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18" w:rsidRDefault="0005011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50118" w:rsidRDefault="00050118">
      <w:pPr>
        <w:pStyle w:val="ConsPlusNormal"/>
        <w:jc w:val="both"/>
      </w:pPr>
    </w:p>
    <w:p w:rsidR="00050118" w:rsidRDefault="00050118">
      <w:pPr>
        <w:pStyle w:val="ConsPlusNormal"/>
      </w:pPr>
      <w:r>
        <w:t>Зарегистрировано в Минюсте РФ 18 июня 2003 г. N 4708</w:t>
      </w:r>
    </w:p>
    <w:p w:rsidR="00050118" w:rsidRDefault="000501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0118" w:rsidRDefault="00050118">
      <w:pPr>
        <w:pStyle w:val="ConsPlusNormal"/>
        <w:jc w:val="center"/>
      </w:pPr>
    </w:p>
    <w:p w:rsidR="00050118" w:rsidRDefault="00050118">
      <w:pPr>
        <w:pStyle w:val="ConsPlusTitle"/>
        <w:jc w:val="center"/>
      </w:pPr>
      <w:r>
        <w:t>МИНИСТЕРСТВО ЗДРАВООХРАНЕНИЯ РОССИЙСКОЙ ФЕДЕРАЦИИ</w:t>
      </w:r>
    </w:p>
    <w:p w:rsidR="00050118" w:rsidRDefault="00050118">
      <w:pPr>
        <w:pStyle w:val="ConsPlusTitle"/>
        <w:jc w:val="center"/>
      </w:pPr>
    </w:p>
    <w:p w:rsidR="00050118" w:rsidRDefault="00050118">
      <w:pPr>
        <w:pStyle w:val="ConsPlusTitle"/>
        <w:jc w:val="center"/>
      </w:pPr>
      <w:r>
        <w:t>ГЛАВНЫЙ ГОСУДАРСТВЕННЫЙ САНИТАРНЫЙ ВРАЧ</w:t>
      </w:r>
    </w:p>
    <w:p w:rsidR="00050118" w:rsidRDefault="00050118">
      <w:pPr>
        <w:pStyle w:val="ConsPlusTitle"/>
        <w:jc w:val="center"/>
      </w:pPr>
      <w:r>
        <w:t>РОССИЙСКОЙ ФЕДЕРАЦИИ</w:t>
      </w:r>
    </w:p>
    <w:p w:rsidR="00050118" w:rsidRDefault="00050118">
      <w:pPr>
        <w:pStyle w:val="ConsPlusTitle"/>
        <w:jc w:val="center"/>
      </w:pPr>
    </w:p>
    <w:p w:rsidR="00050118" w:rsidRDefault="00050118">
      <w:pPr>
        <w:pStyle w:val="ConsPlusTitle"/>
        <w:jc w:val="center"/>
      </w:pPr>
      <w:r>
        <w:t>ПОСТАНОВЛЕНИЕ</w:t>
      </w:r>
    </w:p>
    <w:p w:rsidR="00050118" w:rsidRDefault="00050118">
      <w:pPr>
        <w:pStyle w:val="ConsPlusTitle"/>
        <w:jc w:val="center"/>
      </w:pPr>
      <w:r>
        <w:t>от 28 мая 2003 г. N 102</w:t>
      </w:r>
    </w:p>
    <w:p w:rsidR="00050118" w:rsidRDefault="00050118">
      <w:pPr>
        <w:pStyle w:val="ConsPlusTitle"/>
        <w:jc w:val="center"/>
      </w:pPr>
    </w:p>
    <w:p w:rsidR="00050118" w:rsidRDefault="00050118">
      <w:pPr>
        <w:pStyle w:val="ConsPlusTitle"/>
        <w:jc w:val="center"/>
      </w:pPr>
      <w:r>
        <w:t>О ВВЕДЕНИИ В ДЕЙСТВИЕ</w:t>
      </w:r>
    </w:p>
    <w:p w:rsidR="00050118" w:rsidRDefault="00050118">
      <w:pPr>
        <w:pStyle w:val="ConsPlusTitle"/>
        <w:jc w:val="center"/>
      </w:pPr>
      <w:r>
        <w:t>САНИТАРНЫХ ПРАВИЛ И НОРМАТИВОВ</w:t>
      </w:r>
    </w:p>
    <w:p w:rsidR="00050118" w:rsidRDefault="00050118">
      <w:pPr>
        <w:pStyle w:val="ConsPlusTitle"/>
        <w:jc w:val="center"/>
      </w:pPr>
      <w:r>
        <w:t>САНПИН 2.2.4.1329-03</w:t>
      </w:r>
    </w:p>
    <w:p w:rsidR="00050118" w:rsidRDefault="00050118">
      <w:pPr>
        <w:pStyle w:val="ConsPlusNormal"/>
      </w:pPr>
    </w:p>
    <w:p w:rsidR="00050118" w:rsidRDefault="00050118">
      <w:pPr>
        <w:pStyle w:val="ConsPlusNormal"/>
        <w:ind w:firstLine="540"/>
        <w:jc w:val="both"/>
      </w:pPr>
      <w:proofErr w:type="gramStart"/>
      <w:r>
        <w:t xml:space="preserve">На основании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"О санитарно-эпидемиологическом благополучии населения" от 30 марта 1999 г. N 52-ФЗ (Собрание законодательства Российской Федерации, 1999, N 14, ст. 1650) и </w:t>
      </w:r>
      <w:hyperlink r:id="rId6" w:history="1">
        <w:r>
          <w:rPr>
            <w:color w:val="0000FF"/>
          </w:rPr>
          <w:t>Положения</w:t>
        </w:r>
      </w:hyperlink>
      <w:r>
        <w:t xml:space="preserve"> о государственном санитарно-эпидемиологическом нормировании, утвержденного Постановлением Правительства Российской Федерации от 24 июля 2000 г. N 554 (Собрание законодательства Российской Федерации, 2000, N 31, ст. 3295), постановляю:</w:t>
      </w:r>
      <w:proofErr w:type="gramEnd"/>
    </w:p>
    <w:p w:rsidR="00050118" w:rsidRDefault="00050118">
      <w:pPr>
        <w:pStyle w:val="ConsPlusNormal"/>
        <w:ind w:firstLine="540"/>
        <w:jc w:val="both"/>
      </w:pPr>
      <w:r>
        <w:t xml:space="preserve">Ввести в действие с 25 июня 2003 года Санитарно-эпидемиологические </w:t>
      </w:r>
      <w:hyperlink w:anchor="P37" w:history="1">
        <w:r>
          <w:rPr>
            <w:color w:val="0000FF"/>
          </w:rPr>
          <w:t>правила</w:t>
        </w:r>
      </w:hyperlink>
      <w:r>
        <w:t xml:space="preserve"> и нормативы "Требования по защите персонала от воздействия импульсных электромагнитных полей. </w:t>
      </w:r>
      <w:proofErr w:type="spellStart"/>
      <w:r>
        <w:t>СанПиН</w:t>
      </w:r>
      <w:proofErr w:type="spellEnd"/>
      <w:r>
        <w:t xml:space="preserve"> 2.2.4.1329-03", утвержденные Главным государственным санитарным врачом Российской Федерации 27 мая 2003 г.</w:t>
      </w:r>
    </w:p>
    <w:p w:rsidR="00050118" w:rsidRDefault="00050118">
      <w:pPr>
        <w:pStyle w:val="ConsPlusNormal"/>
      </w:pPr>
    </w:p>
    <w:p w:rsidR="00050118" w:rsidRDefault="00050118">
      <w:pPr>
        <w:pStyle w:val="ConsPlusNormal"/>
        <w:jc w:val="right"/>
      </w:pPr>
      <w:r>
        <w:t>Г.Г.ОНИЩЕНКО</w:t>
      </w:r>
    </w:p>
    <w:p w:rsidR="00050118" w:rsidRDefault="00050118">
      <w:pPr>
        <w:pStyle w:val="ConsPlusNormal"/>
      </w:pPr>
    </w:p>
    <w:p w:rsidR="00050118" w:rsidRDefault="00050118">
      <w:pPr>
        <w:pStyle w:val="ConsPlusNormal"/>
      </w:pPr>
    </w:p>
    <w:p w:rsidR="00050118" w:rsidRDefault="00050118">
      <w:pPr>
        <w:pStyle w:val="ConsPlusNormal"/>
      </w:pPr>
    </w:p>
    <w:p w:rsidR="00050118" w:rsidRDefault="00050118">
      <w:pPr>
        <w:pStyle w:val="ConsPlusNormal"/>
      </w:pPr>
    </w:p>
    <w:p w:rsidR="00050118" w:rsidRDefault="00050118">
      <w:pPr>
        <w:pStyle w:val="ConsPlusNormal"/>
      </w:pPr>
    </w:p>
    <w:p w:rsidR="00050118" w:rsidRDefault="00050118">
      <w:pPr>
        <w:pStyle w:val="ConsPlusNormal"/>
        <w:jc w:val="right"/>
      </w:pPr>
      <w:r>
        <w:t>Утверждаю</w:t>
      </w:r>
    </w:p>
    <w:p w:rsidR="00050118" w:rsidRDefault="00050118">
      <w:pPr>
        <w:pStyle w:val="ConsPlusNormal"/>
        <w:jc w:val="right"/>
      </w:pPr>
      <w:r>
        <w:t>Главный государственный</w:t>
      </w:r>
    </w:p>
    <w:p w:rsidR="00050118" w:rsidRDefault="00050118">
      <w:pPr>
        <w:pStyle w:val="ConsPlusNormal"/>
        <w:jc w:val="right"/>
      </w:pPr>
      <w:r>
        <w:t>санитарный врач</w:t>
      </w:r>
    </w:p>
    <w:p w:rsidR="00050118" w:rsidRDefault="00050118">
      <w:pPr>
        <w:pStyle w:val="ConsPlusNormal"/>
        <w:jc w:val="right"/>
      </w:pPr>
      <w:r>
        <w:t>Российской Федерации,</w:t>
      </w:r>
    </w:p>
    <w:p w:rsidR="00050118" w:rsidRDefault="00050118">
      <w:pPr>
        <w:pStyle w:val="ConsPlusNormal"/>
        <w:jc w:val="right"/>
      </w:pPr>
      <w:r>
        <w:t>Первый заместитель</w:t>
      </w:r>
    </w:p>
    <w:p w:rsidR="00050118" w:rsidRDefault="00050118">
      <w:pPr>
        <w:pStyle w:val="ConsPlusNormal"/>
        <w:jc w:val="right"/>
      </w:pPr>
      <w:r>
        <w:t>Министра здравоохранения</w:t>
      </w:r>
    </w:p>
    <w:p w:rsidR="00050118" w:rsidRDefault="00050118">
      <w:pPr>
        <w:pStyle w:val="ConsPlusNormal"/>
        <w:jc w:val="right"/>
      </w:pPr>
      <w:r>
        <w:t>Российской Федерации</w:t>
      </w:r>
    </w:p>
    <w:p w:rsidR="00050118" w:rsidRDefault="00050118">
      <w:pPr>
        <w:pStyle w:val="ConsPlusNormal"/>
        <w:jc w:val="right"/>
      </w:pPr>
      <w:r>
        <w:t>Г.Г.ОНИЩЕНКО</w:t>
      </w:r>
    </w:p>
    <w:p w:rsidR="00050118" w:rsidRDefault="00050118">
      <w:pPr>
        <w:pStyle w:val="ConsPlusNormal"/>
        <w:jc w:val="right"/>
      </w:pPr>
      <w:r>
        <w:t>27.05.2003</w:t>
      </w:r>
    </w:p>
    <w:p w:rsidR="00050118" w:rsidRDefault="00050118">
      <w:pPr>
        <w:pStyle w:val="ConsPlusNormal"/>
      </w:pPr>
    </w:p>
    <w:p w:rsidR="00050118" w:rsidRDefault="00050118">
      <w:pPr>
        <w:pStyle w:val="ConsPlusNormal"/>
        <w:jc w:val="right"/>
      </w:pPr>
      <w:r>
        <w:t>Дата введения: с 25 июня 2003 г.</w:t>
      </w:r>
    </w:p>
    <w:p w:rsidR="00050118" w:rsidRDefault="00050118">
      <w:pPr>
        <w:pStyle w:val="ConsPlusNormal"/>
      </w:pPr>
    </w:p>
    <w:p w:rsidR="00050118" w:rsidRDefault="00050118">
      <w:pPr>
        <w:pStyle w:val="ConsPlusTitle"/>
        <w:jc w:val="center"/>
      </w:pPr>
      <w:bookmarkStart w:id="0" w:name="P37"/>
      <w:bookmarkEnd w:id="0"/>
      <w:r>
        <w:t>2.2.4. ГИГИЕНА ТРУДА. ФИЗИЧЕСКИЕ ФАКТОРЫ</w:t>
      </w:r>
    </w:p>
    <w:p w:rsidR="00050118" w:rsidRDefault="00050118">
      <w:pPr>
        <w:pStyle w:val="ConsPlusTitle"/>
        <w:jc w:val="center"/>
      </w:pPr>
      <w:r>
        <w:t>ПРОИЗВОДСТВЕННОЙ СРЕДЫ</w:t>
      </w:r>
    </w:p>
    <w:p w:rsidR="00050118" w:rsidRDefault="00050118">
      <w:pPr>
        <w:pStyle w:val="ConsPlusTitle"/>
        <w:jc w:val="center"/>
      </w:pPr>
    </w:p>
    <w:p w:rsidR="00050118" w:rsidRDefault="00050118">
      <w:pPr>
        <w:pStyle w:val="ConsPlusTitle"/>
        <w:jc w:val="center"/>
      </w:pPr>
      <w:r>
        <w:t>ТРЕБОВАНИЯ ПО ЗАЩИТЕ ПЕРСОНАЛА ОТ ВОЗДЕЙСТВИЯ</w:t>
      </w:r>
    </w:p>
    <w:p w:rsidR="00050118" w:rsidRDefault="00050118">
      <w:pPr>
        <w:pStyle w:val="ConsPlusTitle"/>
        <w:jc w:val="center"/>
      </w:pPr>
      <w:r>
        <w:t>ИМПУЛЬСНЫХ ЭЛЕКТРОМАГНИТНЫХ ПОЛЕЙ</w:t>
      </w:r>
    </w:p>
    <w:p w:rsidR="00050118" w:rsidRDefault="00050118">
      <w:pPr>
        <w:pStyle w:val="ConsPlusTitle"/>
        <w:jc w:val="center"/>
      </w:pPr>
    </w:p>
    <w:p w:rsidR="00050118" w:rsidRDefault="00050118">
      <w:pPr>
        <w:pStyle w:val="ConsPlusTitle"/>
        <w:jc w:val="center"/>
      </w:pPr>
      <w:r>
        <w:t>Санитарно-эпидемиологические правила и нормативы</w:t>
      </w:r>
    </w:p>
    <w:p w:rsidR="00050118" w:rsidRDefault="00050118">
      <w:pPr>
        <w:pStyle w:val="ConsPlusTitle"/>
        <w:jc w:val="center"/>
      </w:pPr>
      <w:proofErr w:type="spellStart"/>
      <w:r>
        <w:t>СанПиН</w:t>
      </w:r>
      <w:proofErr w:type="spellEnd"/>
      <w:r>
        <w:t xml:space="preserve"> 2.2.4.1329-03</w:t>
      </w:r>
    </w:p>
    <w:p w:rsidR="00050118" w:rsidRDefault="00050118">
      <w:pPr>
        <w:pStyle w:val="ConsPlusNormal"/>
      </w:pPr>
    </w:p>
    <w:p w:rsidR="00050118" w:rsidRDefault="00050118">
      <w:pPr>
        <w:pStyle w:val="ConsPlusNormal"/>
        <w:jc w:val="center"/>
      </w:pPr>
      <w:r>
        <w:t>I. Общие положения</w:t>
      </w:r>
    </w:p>
    <w:p w:rsidR="00050118" w:rsidRDefault="00050118">
      <w:pPr>
        <w:pStyle w:val="ConsPlusNormal"/>
      </w:pPr>
    </w:p>
    <w:p w:rsidR="00050118" w:rsidRDefault="000501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0118" w:rsidRDefault="00050118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050118" w:rsidRDefault="00050118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Положение</w:t>
        </w:r>
      </w:hyperlink>
      <w:r>
        <w:rPr>
          <w:color w:val="0A2666"/>
        </w:rPr>
        <w:t xml:space="preserve"> о государственной санитарно-эпидемиологической службе Российской Федерации, утвержденное Постановлением Правительства РФ от 24.07.2000 N 554, утратило силу в связи с изданием </w:t>
      </w:r>
      <w:hyperlink r:id="rId8" w:history="1">
        <w:r>
          <w:rPr>
            <w:color w:val="0000FF"/>
          </w:rPr>
          <w:t>Постановления</w:t>
        </w:r>
      </w:hyperlink>
      <w:r>
        <w:rPr>
          <w:color w:val="0A2666"/>
        </w:rPr>
        <w:t xml:space="preserve"> Правительства РФ от 15.09.2005 N 569.</w:t>
      </w:r>
    </w:p>
    <w:p w:rsidR="00050118" w:rsidRDefault="000501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0118" w:rsidRDefault="00050118">
      <w:pPr>
        <w:pStyle w:val="ConsPlusNormal"/>
        <w:ind w:firstLine="540"/>
        <w:jc w:val="both"/>
      </w:pPr>
      <w:r>
        <w:t xml:space="preserve">1.1. Настоящие государственные санитарно-эпидемиологические правила и нормативы (далее - Санитарные правила) разработаны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санитарно-эпидемиологическом благополучии населения" от 30 марта 1999 г. N 52-ФЗ (Собрание законодательства Российской Федерации, 1999, N 14, ст. 1650);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государственной санитарно-эпидемиологической службе Российской Федерации и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государственном санитарно-эпидемиологическом нормировании, утвержденными Постановлением Правительства Российской Федерации от 24 июля 2000 г. N 554 (Собрание законодательства Российской Федерации, 2000, N 31, ст. 3295).</w:t>
      </w:r>
    </w:p>
    <w:p w:rsidR="00050118" w:rsidRDefault="00050118">
      <w:pPr>
        <w:pStyle w:val="ConsPlusNormal"/>
        <w:ind w:firstLine="540"/>
        <w:jc w:val="both"/>
      </w:pPr>
      <w:r>
        <w:t>1.2. Санитарные правила действуют на всей территории Российской Федерации и устанавливают санитарно-эпидемиологические требования к условиям труда личного состава, подвергающегося воздействию импульсных электромагнитных полей (ИЭМП) при работе установок и технических сре</w:t>
      </w:r>
      <w:proofErr w:type="gramStart"/>
      <w:r>
        <w:t>дств сп</w:t>
      </w:r>
      <w:proofErr w:type="gramEnd"/>
      <w:r>
        <w:t>ециального назначения (далее - источников ИЭМП).</w:t>
      </w:r>
    </w:p>
    <w:p w:rsidR="00050118" w:rsidRDefault="00050118">
      <w:pPr>
        <w:pStyle w:val="ConsPlusNormal"/>
        <w:ind w:firstLine="540"/>
        <w:jc w:val="both"/>
      </w:pPr>
      <w:r>
        <w:t xml:space="preserve">1.3. Санитарные правила распространяются на ИЭМП с длительностями фронтов импульсов в диапазоне от 0,1 до 50 наносекунд (нс), длительностями импульсов в диапазоне от 1 нс до 1000 нс и периодами повторения импульсов более 100 </w:t>
      </w:r>
      <w:proofErr w:type="gramStart"/>
      <w:r>
        <w:t>с</w:t>
      </w:r>
      <w:proofErr w:type="gramEnd"/>
      <w:r>
        <w:t>.</w:t>
      </w:r>
    </w:p>
    <w:p w:rsidR="00050118" w:rsidRDefault="00050118">
      <w:pPr>
        <w:pStyle w:val="ConsPlusNormal"/>
        <w:ind w:firstLine="540"/>
        <w:jc w:val="both"/>
      </w:pPr>
      <w:r>
        <w:t>1.4. Санитарные правила устанавливают предельно допустимые уровни (ПДУ) воздействия ИЭМП на личный состав радиотехнического объекта, оборудованного источниками импульсных электромагнитных полей (РТО ИЭМП), а также основные санитарно-гигиенические требования к разработке, изготовлению, приобретению и использованию источников ИЭМП.</w:t>
      </w:r>
    </w:p>
    <w:p w:rsidR="00050118" w:rsidRDefault="00050118">
      <w:pPr>
        <w:pStyle w:val="ConsPlusNormal"/>
        <w:ind w:firstLine="540"/>
        <w:jc w:val="both"/>
      </w:pPr>
      <w:r>
        <w:t>1.5. Требования настоящих Санитарных правил распространяются на организации, занимающиеся проектированием, разработкой и эксплуатацией источников ИЭМП.</w:t>
      </w:r>
    </w:p>
    <w:p w:rsidR="00050118" w:rsidRDefault="00050118">
      <w:pPr>
        <w:pStyle w:val="ConsPlusNormal"/>
        <w:ind w:firstLine="540"/>
        <w:jc w:val="both"/>
      </w:pPr>
      <w:r>
        <w:t>1.6. Проектирование, строительство, реконструкция и эксплуатация РТО ИЭМП, разработка нормативно-технической документации на источники ИЭМП, приобретение и использование источников ИЭМП должны осуществляться в соответствии с требованиями настоящих Санитарных правил.</w:t>
      </w:r>
    </w:p>
    <w:p w:rsidR="00050118" w:rsidRDefault="00050118">
      <w:pPr>
        <w:pStyle w:val="ConsPlusNormal"/>
        <w:ind w:firstLine="540"/>
        <w:jc w:val="both"/>
      </w:pPr>
      <w:r>
        <w:t xml:space="preserve">1.7. </w:t>
      </w:r>
      <w:proofErr w:type="gramStart"/>
      <w:r>
        <w:t>Ответственность за выполнение требований Санитарных правил возлагается на руководителя организации (командира войсковой части); начальника РТО ИЭМП; начальника подразделения персонала; должностное лицо, назначенное руководителем организации (командиром войсковой части) из числа лиц инженерного состава, ответственное за безопасность работ с источниками ИЭМП; должностное лицо по вопросам охраны труда личного состава; начальника медицинской службы организации (войсковой части).</w:t>
      </w:r>
      <w:proofErr w:type="gramEnd"/>
    </w:p>
    <w:p w:rsidR="00050118" w:rsidRDefault="00050118">
      <w:pPr>
        <w:pStyle w:val="ConsPlusNormal"/>
        <w:ind w:firstLine="540"/>
        <w:jc w:val="both"/>
      </w:pPr>
      <w:r>
        <w:t xml:space="preserve">1.8. </w:t>
      </w:r>
      <w:proofErr w:type="gramStart"/>
      <w:r>
        <w:t>Контроль за</w:t>
      </w:r>
      <w:proofErr w:type="gramEnd"/>
      <w:r>
        <w:t xml:space="preserve"> соблюдением требований Санитарных правил в организациях осуществляется органами Госсанэпиднадзора и лицами, ответственными за соблюдение правил по безопасным условиям труда в порядке проведения производственного контроля.</w:t>
      </w:r>
    </w:p>
    <w:p w:rsidR="00050118" w:rsidRDefault="00050118">
      <w:pPr>
        <w:pStyle w:val="ConsPlusNormal"/>
        <w:ind w:firstLine="540"/>
        <w:jc w:val="both"/>
      </w:pPr>
      <w:r>
        <w:t>1.9. Руководители организаций независимо от ведомственной принадлежности, организационно-правовых форм и форм собственности обязаны привести рабочие места персонала в соответствие с требованиями настоящих Санитарных правил.</w:t>
      </w:r>
    </w:p>
    <w:p w:rsidR="00050118" w:rsidRDefault="00050118">
      <w:pPr>
        <w:pStyle w:val="ConsPlusNormal"/>
      </w:pPr>
    </w:p>
    <w:p w:rsidR="00050118" w:rsidRDefault="00050118">
      <w:pPr>
        <w:pStyle w:val="ConsPlusNormal"/>
        <w:jc w:val="center"/>
      </w:pPr>
      <w:bookmarkStart w:id="1" w:name="P62"/>
      <w:bookmarkEnd w:id="1"/>
      <w:r>
        <w:t>II. Гигиенические нормативы</w:t>
      </w:r>
    </w:p>
    <w:p w:rsidR="00050118" w:rsidRDefault="00050118">
      <w:pPr>
        <w:pStyle w:val="ConsPlusNormal"/>
      </w:pPr>
    </w:p>
    <w:p w:rsidR="00050118" w:rsidRDefault="00050118">
      <w:pPr>
        <w:pStyle w:val="ConsPlusNormal"/>
        <w:ind w:firstLine="540"/>
        <w:jc w:val="both"/>
      </w:pPr>
      <w:r>
        <w:t>2.1. Основными нормируемыми параметрами при оценке воздействия ИЭМП на личный состав являются максимальное амплитудное значение напряженности электрического поля в импульсе (</w:t>
      </w:r>
      <w:proofErr w:type="spellStart"/>
      <w:r>
        <w:t>Емакс</w:t>
      </w:r>
      <w:proofErr w:type="spellEnd"/>
      <w:r>
        <w:t>, В/м) и общее количество электромагнитных импульсов (N) в течение рабочего дня.</w:t>
      </w:r>
    </w:p>
    <w:p w:rsidR="00050118" w:rsidRDefault="00050118">
      <w:pPr>
        <w:pStyle w:val="ConsPlusNormal"/>
        <w:ind w:firstLine="540"/>
        <w:jc w:val="both"/>
      </w:pPr>
      <w:r>
        <w:t xml:space="preserve">2.2. Основными временными параметрами, характеризующими электромагнитный импульс, </w:t>
      </w:r>
      <w:r>
        <w:lastRenderedPageBreak/>
        <w:t>являются:</w:t>
      </w:r>
    </w:p>
    <w:p w:rsidR="00050118" w:rsidRDefault="00050118">
      <w:pPr>
        <w:pStyle w:val="ConsPlusNormal"/>
        <w:ind w:firstLine="540"/>
        <w:jc w:val="both"/>
      </w:pPr>
      <w:r>
        <w:t>- длительность фронта импульса (</w:t>
      </w:r>
      <w:proofErr w:type="spellStart"/>
      <w:proofErr w:type="gramStart"/>
      <w:r>
        <w:t>t</w:t>
      </w:r>
      <w:proofErr w:type="gramEnd"/>
      <w:r>
        <w:t>фр</w:t>
      </w:r>
      <w:proofErr w:type="spellEnd"/>
      <w:r>
        <w:t>, нс),</w:t>
      </w:r>
    </w:p>
    <w:p w:rsidR="00050118" w:rsidRDefault="00050118">
      <w:pPr>
        <w:pStyle w:val="ConsPlusNormal"/>
        <w:ind w:firstLine="540"/>
        <w:jc w:val="both"/>
      </w:pPr>
      <w:r>
        <w:t>- длительность импульса (</w:t>
      </w:r>
      <w:proofErr w:type="spellStart"/>
      <w:proofErr w:type="gramStart"/>
      <w:r>
        <w:t>t</w:t>
      </w:r>
      <w:proofErr w:type="gramEnd"/>
      <w:r>
        <w:t>имп</w:t>
      </w:r>
      <w:proofErr w:type="spellEnd"/>
      <w:r>
        <w:t>, нс).</w:t>
      </w:r>
    </w:p>
    <w:p w:rsidR="00050118" w:rsidRDefault="00050118">
      <w:pPr>
        <w:pStyle w:val="ConsPlusNormal"/>
        <w:ind w:firstLine="540"/>
        <w:jc w:val="both"/>
      </w:pPr>
      <w:r>
        <w:t>2.3. Предельно допустимые уровни воздействия ИЭМП на личный состав РТО устанавливаются по максимальному амплитудному значению напряженности электрического поля (</w:t>
      </w:r>
      <w:proofErr w:type="spellStart"/>
      <w:r>
        <w:t>Епду</w:t>
      </w:r>
      <w:proofErr w:type="spellEnd"/>
      <w:r>
        <w:t>) в импульсе в зависимости от его временных характеристик - длительности фронта импульса и длительности импульса.</w:t>
      </w:r>
    </w:p>
    <w:p w:rsidR="00050118" w:rsidRDefault="00050118">
      <w:pPr>
        <w:pStyle w:val="ConsPlusNormal"/>
        <w:ind w:firstLine="540"/>
        <w:jc w:val="both"/>
      </w:pPr>
      <w:bookmarkStart w:id="2" w:name="P69"/>
      <w:bookmarkEnd w:id="2"/>
      <w:r>
        <w:t xml:space="preserve">2.4. Предельно допустимые уровни воздействия ИЭМП на персонал РТО представлены в </w:t>
      </w:r>
      <w:hyperlink w:anchor="P198" w:history="1">
        <w:r>
          <w:rPr>
            <w:color w:val="0000FF"/>
          </w:rPr>
          <w:t>Приложении 1.</w:t>
        </w:r>
      </w:hyperlink>
    </w:p>
    <w:p w:rsidR="00050118" w:rsidRDefault="00050118">
      <w:pPr>
        <w:pStyle w:val="ConsPlusNormal"/>
        <w:ind w:firstLine="540"/>
        <w:jc w:val="both"/>
      </w:pPr>
      <w:bookmarkStart w:id="3" w:name="P70"/>
      <w:bookmarkEnd w:id="3"/>
      <w:r>
        <w:t xml:space="preserve">2.5. Предельно допустимые уровни воздействия ИЭМП на личный состав РТО ИЭМП, профессионально не связанный с непосредственным обслуживанием и эксплуатацией источников ИЭМП, представлены в </w:t>
      </w:r>
      <w:hyperlink w:anchor="P247" w:history="1">
        <w:r>
          <w:rPr>
            <w:color w:val="0000FF"/>
          </w:rPr>
          <w:t>Приложении 2.</w:t>
        </w:r>
      </w:hyperlink>
    </w:p>
    <w:p w:rsidR="00050118" w:rsidRDefault="00050118">
      <w:pPr>
        <w:pStyle w:val="ConsPlusNormal"/>
        <w:ind w:firstLine="540"/>
        <w:jc w:val="both"/>
      </w:pPr>
      <w:r>
        <w:t xml:space="preserve">2.6. При комбинированном воздействии на персонал РТО ионизирующих излучений и ИЭМП ПДУ воздействия ИЭМП не должны превышать значений, указанных в </w:t>
      </w:r>
      <w:hyperlink w:anchor="P247" w:history="1">
        <w:r>
          <w:rPr>
            <w:color w:val="0000FF"/>
          </w:rPr>
          <w:t>Приложении 2.</w:t>
        </w:r>
      </w:hyperlink>
    </w:p>
    <w:p w:rsidR="00050118" w:rsidRDefault="00050118">
      <w:pPr>
        <w:pStyle w:val="ConsPlusNormal"/>
        <w:ind w:firstLine="540"/>
        <w:jc w:val="both"/>
      </w:pPr>
      <w:r>
        <w:t>2.7. Предельно допустимые уровни ИЭМП регламентированы для случаев общего облучения тела человека при работе в зоне воздействия ИЭМП.</w:t>
      </w:r>
    </w:p>
    <w:p w:rsidR="00050118" w:rsidRDefault="00050118">
      <w:pPr>
        <w:pStyle w:val="ConsPlusNormal"/>
        <w:ind w:firstLine="540"/>
        <w:jc w:val="both"/>
      </w:pPr>
      <w:r>
        <w:t xml:space="preserve">2.8. Допустимое общее количество электромагнитных импульсов (N), воздействующих на личный состав в течение всего рабочего дня (рабочей смены), с амплитудой напряженности электрического поля (Е) меньшей </w:t>
      </w:r>
      <w:proofErr w:type="spellStart"/>
      <w:r>
        <w:t>Епду</w:t>
      </w:r>
      <w:proofErr w:type="spellEnd"/>
      <w:r>
        <w:t>, рассчитывается по соотношению:</w:t>
      </w:r>
    </w:p>
    <w:p w:rsidR="00050118" w:rsidRDefault="00050118">
      <w:pPr>
        <w:pStyle w:val="ConsPlusNormal"/>
      </w:pPr>
    </w:p>
    <w:p w:rsidR="00050118" w:rsidRDefault="00050118">
      <w:pPr>
        <w:pStyle w:val="ConsPlusNormal"/>
        <w:jc w:val="center"/>
      </w:pPr>
      <w:r>
        <w:t xml:space="preserve">N = 25 </w:t>
      </w:r>
      <w:proofErr w:type="spellStart"/>
      <w:r>
        <w:t>х</w:t>
      </w:r>
      <w:proofErr w:type="spellEnd"/>
      <w:r>
        <w:t xml:space="preserve"> (</w:t>
      </w:r>
      <w:proofErr w:type="spellStart"/>
      <w:r>
        <w:t>Епду</w:t>
      </w:r>
      <w:proofErr w:type="spellEnd"/>
      <w:proofErr w:type="gramStart"/>
      <w:r>
        <w:t xml:space="preserve"> :</w:t>
      </w:r>
      <w:proofErr w:type="gramEnd"/>
      <w:r>
        <w:t xml:space="preserve"> Е).</w:t>
      </w:r>
    </w:p>
    <w:p w:rsidR="00050118" w:rsidRDefault="00050118">
      <w:pPr>
        <w:pStyle w:val="ConsPlusNormal"/>
      </w:pPr>
    </w:p>
    <w:p w:rsidR="00050118" w:rsidRDefault="00050118">
      <w:pPr>
        <w:pStyle w:val="ConsPlusNormal"/>
        <w:ind w:firstLine="540"/>
        <w:jc w:val="both"/>
      </w:pPr>
      <w:r>
        <w:t>При одновременном облучении от нескольких источников ИЭМП соблюдается ограничение по общему количеству импульсов, воздействующих на персонал в течение всего рабочего дня (рабочей смены).</w:t>
      </w:r>
    </w:p>
    <w:p w:rsidR="00050118" w:rsidRDefault="00050118">
      <w:pPr>
        <w:pStyle w:val="ConsPlusNormal"/>
      </w:pPr>
    </w:p>
    <w:p w:rsidR="00050118" w:rsidRDefault="00050118">
      <w:pPr>
        <w:pStyle w:val="ConsPlusNormal"/>
        <w:jc w:val="center"/>
      </w:pPr>
      <w:r>
        <w:t>III. Требования к проведению контроля параметров</w:t>
      </w:r>
    </w:p>
    <w:p w:rsidR="00050118" w:rsidRDefault="00050118">
      <w:pPr>
        <w:pStyle w:val="ConsPlusNormal"/>
        <w:jc w:val="center"/>
      </w:pPr>
      <w:r>
        <w:t>воздействия ИЭМП на личный состав РТО ИЭМП</w:t>
      </w:r>
    </w:p>
    <w:p w:rsidR="00050118" w:rsidRDefault="00050118">
      <w:pPr>
        <w:pStyle w:val="ConsPlusNormal"/>
      </w:pPr>
    </w:p>
    <w:p w:rsidR="00050118" w:rsidRDefault="00050118">
      <w:pPr>
        <w:pStyle w:val="ConsPlusNormal"/>
        <w:ind w:firstLine="540"/>
        <w:jc w:val="both"/>
      </w:pPr>
      <w:r>
        <w:t>3.1. Контроль параметров воздействия ИЭМП на личный состав РТО ИЭМП проводится:</w:t>
      </w:r>
    </w:p>
    <w:p w:rsidR="00050118" w:rsidRDefault="00050118">
      <w:pPr>
        <w:pStyle w:val="ConsPlusNormal"/>
        <w:ind w:firstLine="540"/>
        <w:jc w:val="both"/>
      </w:pPr>
      <w:r>
        <w:t>- при вводе в эксплуатацию нового источника (объекта);</w:t>
      </w:r>
    </w:p>
    <w:p w:rsidR="00050118" w:rsidRDefault="00050118">
      <w:pPr>
        <w:pStyle w:val="ConsPlusNormal"/>
        <w:ind w:firstLine="540"/>
        <w:jc w:val="both"/>
      </w:pPr>
      <w:r>
        <w:t>- при внесении в условия и режимы работы источников ИЭМП изменений, влияющих на уровни излучения: замене генераторных и излучающих элементов, изменении технологического процесса, изменении диаграммы направленности (ориентации источника ИЭМП), изменении экранировки и средств защиты, увеличении мощности и т.д.;</w:t>
      </w:r>
    </w:p>
    <w:p w:rsidR="00050118" w:rsidRDefault="00050118">
      <w:pPr>
        <w:pStyle w:val="ConsPlusNormal"/>
        <w:ind w:firstLine="540"/>
        <w:jc w:val="both"/>
      </w:pPr>
      <w:r>
        <w:t>- после ремонта источника ИЭМП;</w:t>
      </w:r>
    </w:p>
    <w:p w:rsidR="00050118" w:rsidRDefault="00050118">
      <w:pPr>
        <w:pStyle w:val="ConsPlusNormal"/>
        <w:ind w:firstLine="540"/>
        <w:jc w:val="both"/>
      </w:pPr>
      <w:r>
        <w:t xml:space="preserve">- не реже одного раза в год в порядке производственного </w:t>
      </w:r>
      <w:proofErr w:type="gramStart"/>
      <w:r>
        <w:t>контроля за</w:t>
      </w:r>
      <w:proofErr w:type="gramEnd"/>
      <w:r>
        <w:t xml:space="preserve"> условиями труда.</w:t>
      </w:r>
    </w:p>
    <w:p w:rsidR="00050118" w:rsidRDefault="00050118">
      <w:pPr>
        <w:pStyle w:val="ConsPlusNormal"/>
        <w:ind w:firstLine="540"/>
        <w:jc w:val="both"/>
      </w:pPr>
      <w:r>
        <w:t>3.2. В зависимости от параметров ИЭМП и результатов динамического наблюдения за ними периодичность проведения контроля допускается изменять в установленном порядке.</w:t>
      </w:r>
    </w:p>
    <w:p w:rsidR="00050118" w:rsidRDefault="00050118">
      <w:pPr>
        <w:pStyle w:val="ConsPlusNormal"/>
        <w:ind w:firstLine="540"/>
        <w:jc w:val="both"/>
      </w:pPr>
      <w:r>
        <w:t>3.3. Обязанность обеспечения проведения периодических контрольных измерений лежит на начальниках подразделений персонала, в которых эксплуатируются источники ИЭМП.</w:t>
      </w:r>
    </w:p>
    <w:p w:rsidR="00050118" w:rsidRDefault="00050118">
      <w:pPr>
        <w:pStyle w:val="ConsPlusNormal"/>
        <w:ind w:firstLine="540"/>
        <w:jc w:val="both"/>
      </w:pPr>
      <w:r>
        <w:t>3.4. Предварительное определение параметров воздействия ИЭМП на личный состав допускается осуществлять также расчетным путем в соответствии с методиками, утвержденными в установленном порядке.</w:t>
      </w:r>
    </w:p>
    <w:p w:rsidR="00050118" w:rsidRDefault="00050118">
      <w:pPr>
        <w:pStyle w:val="ConsPlusNormal"/>
        <w:ind w:firstLine="540"/>
        <w:jc w:val="both"/>
      </w:pPr>
      <w:r>
        <w:t>3.5. Для измерения параметров ИЭМП используются приборы, предназначенные для определения амплитудно-временных характеристик электрической или магнитной составляющих ИЭМП.</w:t>
      </w:r>
    </w:p>
    <w:p w:rsidR="00050118" w:rsidRDefault="00050118">
      <w:pPr>
        <w:pStyle w:val="ConsPlusNormal"/>
        <w:ind w:firstLine="540"/>
        <w:jc w:val="both"/>
      </w:pPr>
      <w:r>
        <w:t>3.6. Измерения параметров ИЭМП проводятся средствами измерений, прошедшими в установленном порядке испытание на утверждение их типа и поверку.</w:t>
      </w:r>
    </w:p>
    <w:p w:rsidR="00050118" w:rsidRDefault="00050118">
      <w:pPr>
        <w:pStyle w:val="ConsPlusNormal"/>
        <w:ind w:firstLine="540"/>
        <w:jc w:val="both"/>
      </w:pPr>
      <w:r>
        <w:t>3.7. В состав средств измерений входят первичные измерительные преобразователи с кабельными или волоконно-оптическими линиями связи и средства регистрации.</w:t>
      </w:r>
    </w:p>
    <w:p w:rsidR="00050118" w:rsidRDefault="00050118">
      <w:pPr>
        <w:pStyle w:val="ConsPlusNormal"/>
        <w:ind w:firstLine="540"/>
        <w:jc w:val="both"/>
      </w:pPr>
      <w:r>
        <w:t>3.8. С целью защиты от помех аппаратуру регистрации ИЭМП размещают в экранированных помещениях.</w:t>
      </w:r>
    </w:p>
    <w:p w:rsidR="00050118" w:rsidRDefault="00050118">
      <w:pPr>
        <w:pStyle w:val="ConsPlusNormal"/>
        <w:ind w:firstLine="540"/>
        <w:jc w:val="both"/>
      </w:pPr>
      <w:r>
        <w:t xml:space="preserve">3.9. Допустимая суммарная относительная погрешность измеренных параметров ИЭМП +/- </w:t>
      </w:r>
      <w:r>
        <w:lastRenderedPageBreak/>
        <w:t>30%.</w:t>
      </w:r>
    </w:p>
    <w:p w:rsidR="00050118" w:rsidRDefault="00050118">
      <w:pPr>
        <w:pStyle w:val="ConsPlusNormal"/>
        <w:ind w:firstLine="540"/>
        <w:jc w:val="both"/>
      </w:pPr>
      <w:r>
        <w:t>3.10. Измерения проводятся на постоянных рабочих местах личного состава РТО ИЭМП. При отсутствии постоянных рабочих мест измерения проводятся в нескольких точках в пределах рабочей зоны в местах возможного нахождения персонала в процессе работы.</w:t>
      </w:r>
    </w:p>
    <w:p w:rsidR="00050118" w:rsidRDefault="00050118">
      <w:pPr>
        <w:pStyle w:val="ConsPlusNormal"/>
        <w:ind w:firstLine="540"/>
        <w:jc w:val="both"/>
      </w:pPr>
      <w:r>
        <w:t>3.11. В целях выявления наличия внешнего и вторичного излучений следует дополнительно проводить измерения параметров ИЭМП в центре помещений, у окон, у батарей отопления и других коммуникаций.</w:t>
      </w:r>
    </w:p>
    <w:p w:rsidR="00050118" w:rsidRDefault="00050118">
      <w:pPr>
        <w:pStyle w:val="ConsPlusNormal"/>
        <w:ind w:firstLine="540"/>
        <w:jc w:val="both"/>
      </w:pPr>
      <w:r>
        <w:t>3.12. При измерениях параметров ИЭМП соблюдается минимальное расстояние между ИП и металлическими поверхностями (предметами), равное 0,5 м. При меньших расстояниях резко возрастает погрешность измерений.</w:t>
      </w:r>
    </w:p>
    <w:p w:rsidR="00050118" w:rsidRDefault="00050118">
      <w:pPr>
        <w:pStyle w:val="ConsPlusNormal"/>
        <w:ind w:firstLine="540"/>
        <w:jc w:val="both"/>
      </w:pPr>
      <w:r>
        <w:t>3.13. Измерения параметров ИЭМП в помещениях проводятся на высотах 0,5; 1,0 и 1,7 м от пола.</w:t>
      </w:r>
    </w:p>
    <w:p w:rsidR="00050118" w:rsidRDefault="00050118">
      <w:pPr>
        <w:pStyle w:val="ConsPlusNormal"/>
        <w:ind w:firstLine="540"/>
        <w:jc w:val="both"/>
      </w:pPr>
      <w:r>
        <w:t>3.14. В целях определения границ санитарно-защитных зон (СЗЗ) и зон ограничения застройки (ЗОЗ) измерения параметров ИЭМП на открытой местности проводятся на высоте 2 м от поверхности земли. Для уточнения границ ЗОЗ измерения проводятся также на высотах 3, 6, 9 и т.д. метров (в зависимости от этажности застройки) с использованием, при необходимости, подъемных устройств.</w:t>
      </w:r>
    </w:p>
    <w:p w:rsidR="00050118" w:rsidRDefault="00050118">
      <w:pPr>
        <w:pStyle w:val="ConsPlusNormal"/>
        <w:ind w:firstLine="540"/>
        <w:jc w:val="both"/>
      </w:pPr>
      <w:r>
        <w:t>3.15. При участии в проведении измерений специалистов отделов (лабораторий) неионизирующих излучений учреждений государственной санитарно-эпидемиологической службы точки измерений определяются этими специалистами.</w:t>
      </w:r>
    </w:p>
    <w:p w:rsidR="00050118" w:rsidRDefault="00050118">
      <w:pPr>
        <w:pStyle w:val="ConsPlusNormal"/>
        <w:ind w:firstLine="540"/>
        <w:jc w:val="both"/>
      </w:pPr>
      <w:r>
        <w:t>3.16. Измерения ИЭМП осуществляются в соответствии с аттестованными в установленном порядке методиками. Порядок разработки и аттестации методик выполнения измерений регламентируется требованиями государственного стандарта на методики выполнения измерений.</w:t>
      </w:r>
    </w:p>
    <w:p w:rsidR="00050118" w:rsidRDefault="00050118">
      <w:pPr>
        <w:pStyle w:val="ConsPlusNormal"/>
        <w:ind w:firstLine="540"/>
        <w:jc w:val="both"/>
      </w:pPr>
      <w:r>
        <w:t>3.17. Измерения проводятся при работе источника ИЭМП с максимальной мощностью.</w:t>
      </w:r>
    </w:p>
    <w:p w:rsidR="00050118" w:rsidRDefault="00050118">
      <w:pPr>
        <w:pStyle w:val="ConsPlusNormal"/>
        <w:ind w:firstLine="540"/>
        <w:jc w:val="both"/>
      </w:pPr>
      <w:r>
        <w:t>3.18. При одновременной работе различных источников ИЭМП измерения проводятся для каждого источника ИЭМП отдельно.</w:t>
      </w:r>
    </w:p>
    <w:p w:rsidR="00050118" w:rsidRDefault="00050118">
      <w:pPr>
        <w:pStyle w:val="ConsPlusNormal"/>
        <w:ind w:firstLine="540"/>
        <w:jc w:val="both"/>
      </w:pPr>
      <w:r>
        <w:t>3.19. Измерения в каждой точке проводятся не менее трех раз в трех взаимно перпендикулярных положениях измерительного преобразователя. При этом для дальнейшей обработки выбираются данные измерений с наибольшим значением амплитуды сигнала.</w:t>
      </w:r>
    </w:p>
    <w:p w:rsidR="00050118" w:rsidRDefault="00050118">
      <w:pPr>
        <w:pStyle w:val="ConsPlusNormal"/>
        <w:ind w:firstLine="540"/>
        <w:jc w:val="both"/>
      </w:pPr>
      <w:r>
        <w:t>3.20. При проведении измерений исключается нахождение людей между источником излучения и измерительным преобразователем, а также в непосредственной близости от измерительного преобразователя на расстоянии меньше допустимого по документации на ИП.</w:t>
      </w:r>
    </w:p>
    <w:p w:rsidR="00050118" w:rsidRDefault="00050118">
      <w:pPr>
        <w:pStyle w:val="ConsPlusNormal"/>
        <w:ind w:firstLine="540"/>
        <w:jc w:val="both"/>
      </w:pPr>
      <w:r>
        <w:t>3.21. Средства измерений параметров ИЭМП используются в соответствии с инструкциями по их эксплуатации.</w:t>
      </w:r>
    </w:p>
    <w:p w:rsidR="00050118" w:rsidRDefault="00050118">
      <w:pPr>
        <w:pStyle w:val="ConsPlusNormal"/>
        <w:ind w:firstLine="540"/>
        <w:jc w:val="both"/>
      </w:pPr>
      <w:r>
        <w:t xml:space="preserve">3.22. Определение амплитудно-временных параметров ИЭМП производится по результатам проведенных измерений и последующего анализа графического изображения импульса (осциллограммы напряженности) в соответствии с методикой, изложенной в Приложении </w:t>
      </w:r>
      <w:hyperlink w:anchor="P297" w:history="1">
        <w:r>
          <w:rPr>
            <w:color w:val="0000FF"/>
          </w:rPr>
          <w:t>3.</w:t>
        </w:r>
      </w:hyperlink>
    </w:p>
    <w:p w:rsidR="00050118" w:rsidRDefault="00050118">
      <w:pPr>
        <w:pStyle w:val="ConsPlusNormal"/>
        <w:ind w:firstLine="540"/>
        <w:jc w:val="both"/>
      </w:pPr>
      <w:r>
        <w:t>3.23. Результаты измерений оформляются протоколом. В протокол заносятся следующие данные:</w:t>
      </w:r>
    </w:p>
    <w:p w:rsidR="00050118" w:rsidRDefault="00050118">
      <w:pPr>
        <w:pStyle w:val="ConsPlusNormal"/>
        <w:ind w:firstLine="540"/>
        <w:jc w:val="both"/>
      </w:pPr>
      <w:r>
        <w:t>- номер и дата утверждения протокола;</w:t>
      </w:r>
    </w:p>
    <w:p w:rsidR="00050118" w:rsidRDefault="00050118">
      <w:pPr>
        <w:pStyle w:val="ConsPlusNormal"/>
        <w:ind w:firstLine="540"/>
        <w:jc w:val="both"/>
      </w:pPr>
      <w:r>
        <w:t>- наименование и адрес РТО ИЭМП (организации, территории), наименования подразделений (помещений);</w:t>
      </w:r>
    </w:p>
    <w:p w:rsidR="00050118" w:rsidRDefault="00050118">
      <w:pPr>
        <w:pStyle w:val="ConsPlusNormal"/>
        <w:ind w:firstLine="540"/>
        <w:jc w:val="both"/>
      </w:pPr>
      <w:r>
        <w:t>- наименование и основные технические характеристики источников ИЭМП;</w:t>
      </w:r>
    </w:p>
    <w:p w:rsidR="00050118" w:rsidRDefault="00050118">
      <w:pPr>
        <w:pStyle w:val="ConsPlusNormal"/>
        <w:ind w:firstLine="540"/>
        <w:jc w:val="both"/>
      </w:pPr>
      <w:r>
        <w:t>- описание излучающих элементов;</w:t>
      </w:r>
    </w:p>
    <w:p w:rsidR="00050118" w:rsidRDefault="00050118">
      <w:pPr>
        <w:pStyle w:val="ConsPlusNormal"/>
        <w:ind w:firstLine="540"/>
        <w:jc w:val="both"/>
      </w:pPr>
      <w:r>
        <w:t>- наименование и заводские номера средств измерений, номера и даты (срок действия) свидетельств о поверке;</w:t>
      </w:r>
    </w:p>
    <w:p w:rsidR="00050118" w:rsidRDefault="00050118">
      <w:pPr>
        <w:pStyle w:val="ConsPlusNormal"/>
        <w:ind w:firstLine="540"/>
        <w:jc w:val="both"/>
      </w:pPr>
      <w:r>
        <w:t>- размещение точек измерения (при необходимости с эскизом);</w:t>
      </w:r>
    </w:p>
    <w:p w:rsidR="00050118" w:rsidRDefault="00050118">
      <w:pPr>
        <w:pStyle w:val="ConsPlusNormal"/>
        <w:ind w:firstLine="540"/>
        <w:jc w:val="both"/>
      </w:pPr>
      <w:r>
        <w:t xml:space="preserve">- результаты измерений и определения </w:t>
      </w:r>
      <w:proofErr w:type="spellStart"/>
      <w:r>
        <w:t>Емакс</w:t>
      </w:r>
      <w:proofErr w:type="spellEnd"/>
      <w:r>
        <w:t xml:space="preserve">, </w:t>
      </w:r>
      <w:proofErr w:type="spellStart"/>
      <w:proofErr w:type="gramStart"/>
      <w:r>
        <w:t>t</w:t>
      </w:r>
      <w:proofErr w:type="gramEnd"/>
      <w:r>
        <w:t>фр</w:t>
      </w:r>
      <w:proofErr w:type="spellEnd"/>
      <w:r>
        <w:t xml:space="preserve">, </w:t>
      </w:r>
      <w:proofErr w:type="spellStart"/>
      <w:r>
        <w:t>tимп</w:t>
      </w:r>
      <w:proofErr w:type="spellEnd"/>
      <w:r>
        <w:t>;</w:t>
      </w:r>
    </w:p>
    <w:p w:rsidR="00050118" w:rsidRDefault="00050118">
      <w:pPr>
        <w:pStyle w:val="ConsPlusNormal"/>
        <w:ind w:firstLine="540"/>
        <w:jc w:val="both"/>
      </w:pPr>
      <w:r>
        <w:t>- заключение (выводы) о соответствии или несоответствии электромагнитной обстановки требованиям настоящих Санитарных правил;</w:t>
      </w:r>
    </w:p>
    <w:p w:rsidR="00050118" w:rsidRDefault="00050118">
      <w:pPr>
        <w:pStyle w:val="ConsPlusNormal"/>
        <w:ind w:firstLine="540"/>
        <w:jc w:val="both"/>
      </w:pPr>
      <w:r>
        <w:t>- подписи лиц, проводивших измерения, и руководителя специализированного подразделения Центра Госсанэпиднадзора.</w:t>
      </w:r>
    </w:p>
    <w:p w:rsidR="00050118" w:rsidRDefault="00050118">
      <w:pPr>
        <w:pStyle w:val="ConsPlusNormal"/>
        <w:ind w:firstLine="540"/>
        <w:jc w:val="both"/>
      </w:pPr>
      <w:r>
        <w:t xml:space="preserve">3.24. При проведении измерений специалистами организаций, не относящихся к системе </w:t>
      </w:r>
      <w:r>
        <w:lastRenderedPageBreak/>
        <w:t>Госсанэпиднадзора, протоколы измерений подписываются лицами, проводившими измерения, начальником подразделения персонала, начальником РТО ИЭМП и утверждаются руководителем организации (командиром войсковой части).</w:t>
      </w:r>
    </w:p>
    <w:p w:rsidR="00050118" w:rsidRDefault="00050118">
      <w:pPr>
        <w:pStyle w:val="ConsPlusNormal"/>
      </w:pPr>
    </w:p>
    <w:p w:rsidR="00050118" w:rsidRDefault="00050118">
      <w:pPr>
        <w:pStyle w:val="ConsPlusNormal"/>
        <w:jc w:val="center"/>
      </w:pPr>
      <w:r>
        <w:t>IV. Требования к размещению источников импульсных</w:t>
      </w:r>
    </w:p>
    <w:p w:rsidR="00050118" w:rsidRDefault="00050118">
      <w:pPr>
        <w:pStyle w:val="ConsPlusNormal"/>
        <w:jc w:val="center"/>
      </w:pPr>
      <w:r>
        <w:t>электромагнитных полей</w:t>
      </w:r>
    </w:p>
    <w:p w:rsidR="00050118" w:rsidRDefault="00050118">
      <w:pPr>
        <w:pStyle w:val="ConsPlusNormal"/>
      </w:pPr>
    </w:p>
    <w:p w:rsidR="00050118" w:rsidRDefault="00050118">
      <w:pPr>
        <w:pStyle w:val="ConsPlusNormal"/>
        <w:ind w:firstLine="540"/>
        <w:jc w:val="both"/>
      </w:pPr>
      <w:r>
        <w:t xml:space="preserve">4.1. </w:t>
      </w:r>
      <w:proofErr w:type="gramStart"/>
      <w:r>
        <w:t xml:space="preserve">При размещении источников ИЭМП на открытой технической территории (площадке) и в производственных помещениях не допускается превышение уровней ИЭМП, указанных в </w:t>
      </w:r>
      <w:hyperlink w:anchor="P70" w:history="1">
        <w:r>
          <w:rPr>
            <w:color w:val="0000FF"/>
          </w:rPr>
          <w:t>п. 2.5,</w:t>
        </w:r>
      </w:hyperlink>
      <w:r>
        <w:t xml:space="preserve"> в смежных помещениях, расположенных рядом зданиях и на прилегающих территориях, где возможно нахождение личного состава без средств защиты в период работы установок, и выполняются условия, указанные в </w:t>
      </w:r>
      <w:hyperlink w:anchor="P62" w:history="1">
        <w:r>
          <w:rPr>
            <w:color w:val="0000FF"/>
          </w:rPr>
          <w:t>разделе II.</w:t>
        </w:r>
      </w:hyperlink>
      <w:proofErr w:type="gramEnd"/>
    </w:p>
    <w:p w:rsidR="00050118" w:rsidRDefault="00050118">
      <w:pPr>
        <w:pStyle w:val="ConsPlusNormal"/>
      </w:pPr>
    </w:p>
    <w:p w:rsidR="00050118" w:rsidRDefault="00050118">
      <w:pPr>
        <w:pStyle w:val="ConsPlusNormal"/>
        <w:jc w:val="center"/>
      </w:pPr>
      <w:r>
        <w:t xml:space="preserve">V. Требования к размещению </w:t>
      </w:r>
      <w:proofErr w:type="gramStart"/>
      <w:r>
        <w:t>радиотехнических</w:t>
      </w:r>
      <w:proofErr w:type="gramEnd"/>
    </w:p>
    <w:p w:rsidR="00050118" w:rsidRDefault="00050118">
      <w:pPr>
        <w:pStyle w:val="ConsPlusNormal"/>
        <w:jc w:val="center"/>
      </w:pPr>
      <w:r>
        <w:t>объектов, оборудованных источниками импульсных</w:t>
      </w:r>
    </w:p>
    <w:p w:rsidR="00050118" w:rsidRDefault="00050118">
      <w:pPr>
        <w:pStyle w:val="ConsPlusNormal"/>
        <w:jc w:val="center"/>
      </w:pPr>
      <w:r>
        <w:t>электромагнитных полей</w:t>
      </w:r>
    </w:p>
    <w:p w:rsidR="00050118" w:rsidRDefault="00050118">
      <w:pPr>
        <w:pStyle w:val="ConsPlusNormal"/>
      </w:pPr>
    </w:p>
    <w:p w:rsidR="00050118" w:rsidRDefault="00050118">
      <w:pPr>
        <w:pStyle w:val="ConsPlusNormal"/>
        <w:ind w:firstLine="540"/>
        <w:jc w:val="both"/>
      </w:pPr>
      <w:r>
        <w:t>5.1. При выборе участка местности, проектировании и строительстве стационарных РТО ИЭМП проектные организации руководствуются интересами обеспечения защиты личного состава, учитывают перспективы модернизации и роста мощности источников ИЭМП, расширения прилегающих земельных участков технической территории, а также изменения количества и формы производственных, технических и служебных зданий.</w:t>
      </w:r>
    </w:p>
    <w:p w:rsidR="00050118" w:rsidRDefault="00050118">
      <w:pPr>
        <w:pStyle w:val="ConsPlusNormal"/>
        <w:ind w:firstLine="540"/>
        <w:jc w:val="both"/>
      </w:pPr>
      <w:r>
        <w:t>5.2. В целях обеспечения безопасных условий труда личного состава РТО ИЭМП размещаются таким образом, чтобы исключить создание на открытой территории и в зданиях ИЭМП с такими параметрами, при которых превышается ПДУ воздействия.</w:t>
      </w:r>
    </w:p>
    <w:p w:rsidR="00050118" w:rsidRDefault="00050118">
      <w:pPr>
        <w:pStyle w:val="ConsPlusNormal"/>
        <w:ind w:firstLine="540"/>
        <w:jc w:val="both"/>
      </w:pPr>
      <w:r>
        <w:t>5.3. Для РТО ИЭМП с учетом их перспективного развития устанавливаются СЗЗ и ЗОЗ.</w:t>
      </w:r>
    </w:p>
    <w:p w:rsidR="00050118" w:rsidRDefault="00050118">
      <w:pPr>
        <w:pStyle w:val="ConsPlusNormal"/>
        <w:ind w:firstLine="540"/>
        <w:jc w:val="both"/>
      </w:pPr>
      <w:r>
        <w:t xml:space="preserve">5.4. СЗЗ представляет собой территорию, окружающую источник ИЭМП. Внешняя граница СЗЗ определяется на высоте 2 м от поверхности земли по уровню ИЭМП в соответствии с </w:t>
      </w:r>
      <w:hyperlink w:anchor="P70" w:history="1">
        <w:r>
          <w:rPr>
            <w:color w:val="0000FF"/>
          </w:rPr>
          <w:t>п. 2.5.</w:t>
        </w:r>
      </w:hyperlink>
      <w:r>
        <w:t xml:space="preserve"> В пределах СЗЗ запрещается размещение зданий и сооружений, в которых возможно нахождение личного состава, не участвующего непосредственно в обеспечении работы РТО ИЭМП.</w:t>
      </w:r>
    </w:p>
    <w:p w:rsidR="00050118" w:rsidRDefault="00050118">
      <w:pPr>
        <w:pStyle w:val="ConsPlusNormal"/>
        <w:ind w:firstLine="540"/>
        <w:jc w:val="both"/>
      </w:pPr>
      <w:r>
        <w:t xml:space="preserve">5.5. ЗОЗ представляет собой территорию, где на высоте более 2 м от поверхности земли уровень ИЭМП превышает ПДУ ИЭМП в соответствии с </w:t>
      </w:r>
      <w:hyperlink w:anchor="P70" w:history="1">
        <w:r>
          <w:rPr>
            <w:color w:val="0000FF"/>
          </w:rPr>
          <w:t>п. 2.5.</w:t>
        </w:r>
      </w:hyperlink>
    </w:p>
    <w:p w:rsidR="00050118" w:rsidRDefault="00050118">
      <w:pPr>
        <w:pStyle w:val="ConsPlusNormal"/>
        <w:ind w:firstLine="540"/>
        <w:jc w:val="both"/>
      </w:pPr>
      <w:r>
        <w:t xml:space="preserve">5.6. СЗЗ и ЗОЗ определяются расчетным методом и (или) уточняются путем измерений параметров воздействия ИЭМП по утвержденным методикам. Обязанность проведения (организации) расчетов и измерений возлагается на должностных лиц, назначенных командиром (начальником) войсковой части (организации), из числа связанных с проведением работ с источниками ИЭМП. СЗЗ и ЗОЗ для РТО ИЭМП в целом являются объединением зон от всех отдельных источников ИЭМП </w:t>
      </w:r>
      <w:proofErr w:type="gramStart"/>
      <w:r>
        <w:t>данного</w:t>
      </w:r>
      <w:proofErr w:type="gramEnd"/>
      <w:r>
        <w:t xml:space="preserve"> РТО ИЭМП.</w:t>
      </w:r>
    </w:p>
    <w:p w:rsidR="00050118" w:rsidRDefault="00050118">
      <w:pPr>
        <w:pStyle w:val="ConsPlusNormal"/>
        <w:ind w:firstLine="540"/>
        <w:jc w:val="both"/>
      </w:pPr>
      <w:r>
        <w:t xml:space="preserve">5.7. Утверждение проектной документации на строительство, реконструкцию, техническое перевооружение, расширение и ввод в эксплуатацию построенных и реконструированных РТО ИЭМП, а также проектирование и строительство вблизи них общественных и производственных зданий допускается только при наличии санитарно-эпидемиологического </w:t>
      </w:r>
      <w:hyperlink r:id="rId12" w:history="1">
        <w:r>
          <w:rPr>
            <w:color w:val="0000FF"/>
          </w:rPr>
          <w:t>заключения</w:t>
        </w:r>
      </w:hyperlink>
      <w:r>
        <w:t>, оформленного в установленном порядке.</w:t>
      </w:r>
    </w:p>
    <w:p w:rsidR="00050118" w:rsidRDefault="00050118">
      <w:pPr>
        <w:pStyle w:val="ConsPlusNormal"/>
        <w:ind w:firstLine="540"/>
        <w:jc w:val="both"/>
      </w:pPr>
      <w:r>
        <w:t xml:space="preserve">5.8. Сведения, подлежащие включению в санитарно-эпидемиологическое заключение на РТО ИЭМП, представлены в </w:t>
      </w:r>
      <w:hyperlink w:anchor="P345" w:history="1">
        <w:r>
          <w:rPr>
            <w:color w:val="0000FF"/>
          </w:rPr>
          <w:t>Приложении 4.</w:t>
        </w:r>
      </w:hyperlink>
    </w:p>
    <w:p w:rsidR="00050118" w:rsidRDefault="00050118">
      <w:pPr>
        <w:pStyle w:val="ConsPlusNormal"/>
      </w:pPr>
    </w:p>
    <w:p w:rsidR="00050118" w:rsidRDefault="00050118">
      <w:pPr>
        <w:pStyle w:val="ConsPlusNormal"/>
        <w:jc w:val="center"/>
      </w:pPr>
      <w:r>
        <w:t>VI. Требования к персоналу,</w:t>
      </w:r>
    </w:p>
    <w:p w:rsidR="00050118" w:rsidRDefault="00050118">
      <w:pPr>
        <w:pStyle w:val="ConsPlusNormal"/>
        <w:jc w:val="center"/>
      </w:pPr>
      <w:proofErr w:type="gramStart"/>
      <w:r>
        <w:t>допускаемому</w:t>
      </w:r>
      <w:proofErr w:type="gramEnd"/>
      <w:r>
        <w:t xml:space="preserve"> к работе с источниками ИЭМП</w:t>
      </w:r>
    </w:p>
    <w:p w:rsidR="00050118" w:rsidRDefault="00050118">
      <w:pPr>
        <w:pStyle w:val="ConsPlusNormal"/>
      </w:pPr>
    </w:p>
    <w:p w:rsidR="00050118" w:rsidRDefault="00050118">
      <w:pPr>
        <w:pStyle w:val="ConsPlusNormal"/>
        <w:ind w:firstLine="540"/>
        <w:jc w:val="both"/>
      </w:pPr>
      <w:r>
        <w:t xml:space="preserve">6.1. К работе с источниками ИЭМП допускается персонал, прошедший </w:t>
      </w:r>
      <w:hyperlink r:id="rId13" w:history="1">
        <w:r>
          <w:rPr>
            <w:color w:val="0000FF"/>
          </w:rPr>
          <w:t>медицинский осмотр,</w:t>
        </w:r>
      </w:hyperlink>
      <w:r>
        <w:t xml:space="preserve"> обследование, освидетельствование и при необходимости военно-врачебную (медико-социальную) экспертизу на право работ с источниками ИЭМП, специальную подготовку, инструктаж на рабочем месте и сдавший зачеты на допуск к выполнению работ.</w:t>
      </w:r>
    </w:p>
    <w:p w:rsidR="00050118" w:rsidRDefault="00050118">
      <w:pPr>
        <w:pStyle w:val="ConsPlusNormal"/>
        <w:ind w:firstLine="540"/>
        <w:jc w:val="both"/>
      </w:pPr>
      <w:r>
        <w:t xml:space="preserve">6.2. Лица, имеющие медицинские противопоказания, к работе с источниками ИЭМП не </w:t>
      </w:r>
      <w:r>
        <w:lastRenderedPageBreak/>
        <w:t>допускаются.</w:t>
      </w:r>
    </w:p>
    <w:p w:rsidR="00050118" w:rsidRDefault="00050118">
      <w:pPr>
        <w:pStyle w:val="ConsPlusNormal"/>
      </w:pPr>
    </w:p>
    <w:p w:rsidR="00050118" w:rsidRDefault="00050118">
      <w:pPr>
        <w:pStyle w:val="ConsPlusNormal"/>
        <w:jc w:val="center"/>
      </w:pPr>
      <w:bookmarkStart w:id="4" w:name="P144"/>
      <w:bookmarkEnd w:id="4"/>
      <w:r>
        <w:t>VII. Требования к проведению мероприятий</w:t>
      </w:r>
    </w:p>
    <w:p w:rsidR="00050118" w:rsidRDefault="00050118">
      <w:pPr>
        <w:pStyle w:val="ConsPlusNormal"/>
        <w:jc w:val="center"/>
      </w:pPr>
      <w:r>
        <w:t>по защите личного состава РТО от воздействия ИЭМП</w:t>
      </w:r>
    </w:p>
    <w:p w:rsidR="00050118" w:rsidRDefault="00050118">
      <w:pPr>
        <w:pStyle w:val="ConsPlusNormal"/>
      </w:pPr>
    </w:p>
    <w:p w:rsidR="00050118" w:rsidRDefault="00050118">
      <w:pPr>
        <w:pStyle w:val="ConsPlusNormal"/>
        <w:ind w:firstLine="540"/>
        <w:jc w:val="both"/>
      </w:pPr>
      <w:r>
        <w:t>7.1. В целях предупреждения неблагоприятного влияния ИЭМП на состояние здоровья личного состава РТО используется комплекс мер, включающий в себя проведение организационных и инженерно-технических мероприятий по снижению уровней ИЭМП на рабочих местах, а также использование средств коллективной и индивидуальной защиты.</w:t>
      </w:r>
    </w:p>
    <w:p w:rsidR="00050118" w:rsidRDefault="00050118">
      <w:pPr>
        <w:pStyle w:val="ConsPlusNormal"/>
        <w:ind w:firstLine="540"/>
        <w:jc w:val="both"/>
      </w:pPr>
      <w:r>
        <w:t>7.2. Организационные мероприятия включают в себя:</w:t>
      </w:r>
    </w:p>
    <w:p w:rsidR="00050118" w:rsidRDefault="00050118">
      <w:pPr>
        <w:pStyle w:val="ConsPlusNormal"/>
        <w:ind w:firstLine="540"/>
        <w:jc w:val="both"/>
      </w:pPr>
      <w:r>
        <w:t>- удаление рабочего места на максимально возможное расстояние от источника ИЭМП;</w:t>
      </w:r>
    </w:p>
    <w:p w:rsidR="00050118" w:rsidRDefault="00050118">
      <w:pPr>
        <w:pStyle w:val="ConsPlusNormal"/>
        <w:ind w:firstLine="540"/>
        <w:jc w:val="both"/>
      </w:pPr>
      <w:r>
        <w:t>- использование минимально необходимой для решения поставленных задач интенсивности излучения источника ИЭМП;</w:t>
      </w:r>
    </w:p>
    <w:p w:rsidR="00050118" w:rsidRDefault="00050118">
      <w:pPr>
        <w:pStyle w:val="ConsPlusNormal"/>
        <w:ind w:firstLine="540"/>
        <w:jc w:val="both"/>
      </w:pPr>
      <w:r>
        <w:t>- организацию системы оповещения о работе источника ИЭМП.</w:t>
      </w:r>
    </w:p>
    <w:p w:rsidR="00050118" w:rsidRDefault="00050118">
      <w:pPr>
        <w:pStyle w:val="ConsPlusNormal"/>
        <w:ind w:firstLine="540"/>
        <w:jc w:val="both"/>
      </w:pPr>
      <w:r>
        <w:t>7.2.1. При работе источников ИЭМП личный состав, не связанный с эксплуатацией источников, размещается за пределами санитарно-защитной зоны.</w:t>
      </w:r>
    </w:p>
    <w:p w:rsidR="00050118" w:rsidRDefault="00050118">
      <w:pPr>
        <w:pStyle w:val="ConsPlusNormal"/>
        <w:ind w:firstLine="540"/>
        <w:jc w:val="both"/>
      </w:pPr>
      <w:r>
        <w:t>7.2.2. Маршруты передвижения личного состава в районе расположения РТО ИЭМП организуются вне территорий санитарно-защитных зон.</w:t>
      </w:r>
    </w:p>
    <w:p w:rsidR="00050118" w:rsidRDefault="00050118">
      <w:pPr>
        <w:pStyle w:val="ConsPlusNormal"/>
        <w:ind w:firstLine="540"/>
        <w:jc w:val="both"/>
      </w:pPr>
      <w:r>
        <w:t>7.2.3. По периметру РТО ИЭМП оборудуются средствами наглядного предупреждения о наличии ИЭМП.</w:t>
      </w:r>
    </w:p>
    <w:p w:rsidR="00050118" w:rsidRDefault="00050118">
      <w:pPr>
        <w:pStyle w:val="ConsPlusNormal"/>
        <w:ind w:firstLine="540"/>
        <w:jc w:val="both"/>
      </w:pPr>
      <w:r>
        <w:t>7.2.4. Во время работы источников ИЭМП организуется звуковая и (или) световая сигнализация (оповещение). Выбор средств сигнализации и их размещение осуществляются с учетом расположения личного состава для максимальной эффективности его оповещения об излучении ИЭМП.</w:t>
      </w:r>
    </w:p>
    <w:p w:rsidR="00050118" w:rsidRDefault="00050118">
      <w:pPr>
        <w:pStyle w:val="ConsPlusNormal"/>
        <w:ind w:firstLine="540"/>
        <w:jc w:val="both"/>
      </w:pPr>
      <w:r>
        <w:t>7.2.5. В организациях (войсковых частях) разрабатывается инструкция по безопасным условиям труда при работе с источниками ИЭМП.</w:t>
      </w:r>
    </w:p>
    <w:p w:rsidR="00050118" w:rsidRDefault="00050118">
      <w:pPr>
        <w:pStyle w:val="ConsPlusNormal"/>
        <w:ind w:firstLine="540"/>
        <w:jc w:val="both"/>
      </w:pPr>
      <w:r>
        <w:t>7.3. Инженерно-технические мероприятия включают в себя:</w:t>
      </w:r>
    </w:p>
    <w:p w:rsidR="00050118" w:rsidRDefault="00050118">
      <w:pPr>
        <w:pStyle w:val="ConsPlusNormal"/>
        <w:ind w:firstLine="540"/>
        <w:jc w:val="both"/>
      </w:pPr>
      <w:r>
        <w:t>- организацию дистанционного управления аппаратурой;</w:t>
      </w:r>
    </w:p>
    <w:p w:rsidR="00050118" w:rsidRDefault="00050118">
      <w:pPr>
        <w:pStyle w:val="ConsPlusNormal"/>
        <w:ind w:firstLine="540"/>
        <w:jc w:val="both"/>
      </w:pPr>
      <w:r>
        <w:t>- заземление металлических труб отопления, водоснабжения и т.д., а также вентиляционных устройств;</w:t>
      </w:r>
    </w:p>
    <w:p w:rsidR="00050118" w:rsidRDefault="00050118">
      <w:pPr>
        <w:pStyle w:val="ConsPlusNormal"/>
        <w:ind w:firstLine="540"/>
        <w:jc w:val="both"/>
      </w:pPr>
      <w:r>
        <w:t>- экранирование отдельных блоков или всей излучающей аппаратуры;</w:t>
      </w:r>
    </w:p>
    <w:p w:rsidR="00050118" w:rsidRDefault="00050118">
      <w:pPr>
        <w:pStyle w:val="ConsPlusNormal"/>
        <w:ind w:firstLine="540"/>
        <w:jc w:val="both"/>
      </w:pPr>
      <w:r>
        <w:t>- усиление экранирующих свойств ограждающих конструкций путем покрытия стен, пола и потолка помещений, в которых размещены источники ИЭМП, радиопоглощающими материалами;</w:t>
      </w:r>
    </w:p>
    <w:p w:rsidR="00050118" w:rsidRDefault="00050118">
      <w:pPr>
        <w:pStyle w:val="ConsPlusNormal"/>
        <w:ind w:firstLine="540"/>
        <w:jc w:val="both"/>
      </w:pPr>
      <w:r>
        <w:t>- экранирование рабочего места.</w:t>
      </w:r>
    </w:p>
    <w:p w:rsidR="00050118" w:rsidRDefault="00050118">
      <w:pPr>
        <w:pStyle w:val="ConsPlusNormal"/>
        <w:ind w:firstLine="540"/>
        <w:jc w:val="both"/>
      </w:pPr>
      <w:r>
        <w:t>7.3.1. Для уменьшения прохождения электромагнитной энергии через вентиляционные люки, оконные проемы и т.п. их экранируют металлической сеткой, имеющей электрический контакт в узлах, с величиной ячейки (L, м), удовлетворяющей условию:</w:t>
      </w:r>
    </w:p>
    <w:p w:rsidR="00050118" w:rsidRDefault="00050118">
      <w:pPr>
        <w:pStyle w:val="ConsPlusNormal"/>
      </w:pPr>
    </w:p>
    <w:p w:rsidR="00050118" w:rsidRDefault="00050118">
      <w:pPr>
        <w:pStyle w:val="ConsPlusNormal"/>
        <w:jc w:val="center"/>
      </w:pPr>
      <w:r>
        <w:t xml:space="preserve">L &lt;= 0,01 </w:t>
      </w:r>
      <w:proofErr w:type="spellStart"/>
      <w:r>
        <w:t>х</w:t>
      </w:r>
      <w:proofErr w:type="spellEnd"/>
      <w:r>
        <w:t xml:space="preserve"> с </w:t>
      </w:r>
      <w:proofErr w:type="spellStart"/>
      <w:r>
        <w:t>х</w:t>
      </w:r>
      <w:proofErr w:type="spellEnd"/>
      <w:r>
        <w:t xml:space="preserve"> </w:t>
      </w:r>
      <w:proofErr w:type="spellStart"/>
      <w:proofErr w:type="gramStart"/>
      <w:r>
        <w:t>t</w:t>
      </w:r>
      <w:proofErr w:type="gramEnd"/>
      <w:r>
        <w:t>фр</w:t>
      </w:r>
      <w:proofErr w:type="spellEnd"/>
      <w:r>
        <w:t>,</w:t>
      </w:r>
    </w:p>
    <w:p w:rsidR="00050118" w:rsidRDefault="00050118">
      <w:pPr>
        <w:pStyle w:val="ConsPlusNormal"/>
      </w:pPr>
    </w:p>
    <w:p w:rsidR="00050118" w:rsidRDefault="00050118">
      <w:pPr>
        <w:pStyle w:val="ConsPlusNormal"/>
        <w:ind w:firstLine="540"/>
        <w:jc w:val="both"/>
      </w:pPr>
      <w:r>
        <w:t xml:space="preserve">где: </w:t>
      </w:r>
      <w:proofErr w:type="gramStart"/>
      <w:r>
        <w:t>с</w:t>
      </w:r>
      <w:proofErr w:type="gramEnd"/>
      <w:r>
        <w:t xml:space="preserve"> - скорость света (3 </w:t>
      </w:r>
      <w:proofErr w:type="spellStart"/>
      <w:r>
        <w:t>x</w:t>
      </w:r>
      <w:proofErr w:type="spellEnd"/>
      <w:r>
        <w:t xml:space="preserve"> 1Е8 м/с);</w:t>
      </w:r>
    </w:p>
    <w:p w:rsidR="00050118" w:rsidRDefault="00050118">
      <w:pPr>
        <w:pStyle w:val="ConsPlusNormal"/>
        <w:ind w:firstLine="540"/>
        <w:jc w:val="both"/>
      </w:pPr>
      <w:proofErr w:type="spellStart"/>
      <w:proofErr w:type="gramStart"/>
      <w:r>
        <w:t>t</w:t>
      </w:r>
      <w:proofErr w:type="gramEnd"/>
      <w:r>
        <w:t>фр</w:t>
      </w:r>
      <w:proofErr w:type="spellEnd"/>
      <w:r>
        <w:t xml:space="preserve"> - длительность фронта ИЭМП, с.</w:t>
      </w:r>
    </w:p>
    <w:p w:rsidR="00050118" w:rsidRDefault="00050118">
      <w:pPr>
        <w:pStyle w:val="ConsPlusNormal"/>
        <w:ind w:firstLine="540"/>
        <w:jc w:val="both"/>
      </w:pPr>
      <w:r>
        <w:t xml:space="preserve">7.3.2. В случае невозможности достижения </w:t>
      </w:r>
      <w:proofErr w:type="gramStart"/>
      <w:r>
        <w:t>ПДУ</w:t>
      </w:r>
      <w:proofErr w:type="gramEnd"/>
      <w:r>
        <w:t xml:space="preserve"> перечисленными выше методами рабочие места персонала источников ИЭМП в пределах санитарно-защитной зоны размещаются в экранированных помещениях. При этом вводы электрических кабелей выполняются через помехоподавляющие фильтры. Экранированные помещения отвечают следующим требованиям:</w:t>
      </w:r>
    </w:p>
    <w:p w:rsidR="00050118" w:rsidRDefault="00050118">
      <w:pPr>
        <w:pStyle w:val="ConsPlusNormal"/>
        <w:ind w:firstLine="540"/>
        <w:jc w:val="both"/>
      </w:pPr>
      <w:r>
        <w:t>- ограждающие конструкции (экраны) снижают уровни электромагнитного облучения в соседних помещениях до соответствующих ПДУ;</w:t>
      </w:r>
    </w:p>
    <w:p w:rsidR="00050118" w:rsidRDefault="00050118">
      <w:pPr>
        <w:pStyle w:val="ConsPlusNormal"/>
        <w:ind w:firstLine="540"/>
        <w:jc w:val="both"/>
      </w:pPr>
      <w:r>
        <w:t>- размеры помещения обеспечивают свободный доступ для монтажа и технического обслуживания аппаратуры;</w:t>
      </w:r>
    </w:p>
    <w:p w:rsidR="00050118" w:rsidRDefault="00050118">
      <w:pPr>
        <w:pStyle w:val="ConsPlusNormal"/>
        <w:ind w:firstLine="540"/>
        <w:jc w:val="both"/>
      </w:pPr>
      <w:r>
        <w:t>- вентиляционные и смотровые окна выполняются в виде сотовых металлических решеток;</w:t>
      </w:r>
    </w:p>
    <w:p w:rsidR="00050118" w:rsidRDefault="00050118">
      <w:pPr>
        <w:pStyle w:val="ConsPlusNormal"/>
        <w:ind w:firstLine="540"/>
        <w:jc w:val="both"/>
      </w:pPr>
      <w:r>
        <w:t>- места ввода различных коммуникаций не нарушают экранировки;</w:t>
      </w:r>
    </w:p>
    <w:p w:rsidR="00050118" w:rsidRDefault="00050118">
      <w:pPr>
        <w:pStyle w:val="ConsPlusNormal"/>
        <w:ind w:firstLine="540"/>
        <w:jc w:val="both"/>
      </w:pPr>
      <w:r>
        <w:t xml:space="preserve">- двери помещения выполняются </w:t>
      </w:r>
      <w:proofErr w:type="gramStart"/>
      <w:r>
        <w:t>металлическими</w:t>
      </w:r>
      <w:proofErr w:type="gramEnd"/>
      <w:r>
        <w:t xml:space="preserve"> (покрытыми металлом) и по их </w:t>
      </w:r>
      <w:r>
        <w:lastRenderedPageBreak/>
        <w:t>периметру обеспечивается электрический контакт с экраном с помощью подпружиненных контактов;</w:t>
      </w:r>
    </w:p>
    <w:p w:rsidR="00050118" w:rsidRDefault="00050118">
      <w:pPr>
        <w:pStyle w:val="ConsPlusNormal"/>
        <w:ind w:firstLine="540"/>
        <w:jc w:val="both"/>
      </w:pPr>
      <w:r>
        <w:t>- двери помещения имеют блокировку, обеспечивающую отключение источника ИЭМП при их открывании.</w:t>
      </w:r>
    </w:p>
    <w:p w:rsidR="00050118" w:rsidRDefault="00050118">
      <w:pPr>
        <w:pStyle w:val="ConsPlusNormal"/>
        <w:ind w:firstLine="540"/>
        <w:jc w:val="both"/>
      </w:pPr>
      <w:r>
        <w:t>7.4. В случаях невозможности снижения уровня воздействия ИЭМП другими средствами по письменному распоряжению начальника РТО ИЭМП персонал применяет средства индивидуальной защиты от ИЭМП.</w:t>
      </w:r>
    </w:p>
    <w:p w:rsidR="00050118" w:rsidRDefault="00050118">
      <w:pPr>
        <w:pStyle w:val="ConsPlusNormal"/>
        <w:ind w:firstLine="540"/>
        <w:jc w:val="both"/>
      </w:pPr>
      <w:r>
        <w:t xml:space="preserve">7.4.1. К средствам индивидуальной защиты от ИЭМП относят защитную одежду (комбинезоны и костюмы с капюшонами, изготовленные из специальной электропроводящей </w:t>
      </w:r>
      <w:proofErr w:type="spellStart"/>
      <w:r>
        <w:t>радиоотражающей</w:t>
      </w:r>
      <w:proofErr w:type="spellEnd"/>
      <w:r>
        <w:t xml:space="preserve"> или радиопоглощающей ткани). Способ и степень защиты в каждом конкретном случае определяется с учетом параметров ИЭМП, характера и длительности выполняемых работ.</w:t>
      </w:r>
    </w:p>
    <w:p w:rsidR="00050118" w:rsidRDefault="00050118">
      <w:pPr>
        <w:pStyle w:val="ConsPlusNormal"/>
      </w:pPr>
    </w:p>
    <w:p w:rsidR="00050118" w:rsidRDefault="00050118">
      <w:pPr>
        <w:pStyle w:val="ConsPlusNormal"/>
        <w:jc w:val="center"/>
      </w:pPr>
      <w:r>
        <w:t>VIII. Медицинское обеспечение персонала РТО ИЭМП</w:t>
      </w:r>
    </w:p>
    <w:p w:rsidR="00050118" w:rsidRDefault="00050118">
      <w:pPr>
        <w:pStyle w:val="ConsPlusNormal"/>
      </w:pPr>
    </w:p>
    <w:p w:rsidR="00050118" w:rsidRDefault="00050118">
      <w:pPr>
        <w:pStyle w:val="ConsPlusNormal"/>
        <w:ind w:firstLine="540"/>
        <w:jc w:val="both"/>
      </w:pPr>
      <w:r>
        <w:t>8.1. Медицинское обеспечение персонала, работающего с источниками ИЭМП, организуется и проводится в соответствии с действующими нормативными правовыми документами.</w:t>
      </w:r>
    </w:p>
    <w:p w:rsidR="00050118" w:rsidRDefault="00050118">
      <w:pPr>
        <w:pStyle w:val="ConsPlusNormal"/>
        <w:ind w:firstLine="540"/>
        <w:jc w:val="both"/>
      </w:pPr>
      <w:r>
        <w:t>8.2. Основными задачами медицинской службы по обеспечению защиты персонала от воздействия ИЭМП являются:</w:t>
      </w:r>
    </w:p>
    <w:p w:rsidR="00050118" w:rsidRDefault="00050118">
      <w:pPr>
        <w:pStyle w:val="ConsPlusNormal"/>
        <w:ind w:firstLine="540"/>
        <w:jc w:val="both"/>
      </w:pPr>
      <w:r>
        <w:t>- отбор лиц для работы с источниками ИЭМП;</w:t>
      </w:r>
    </w:p>
    <w:p w:rsidR="00050118" w:rsidRDefault="00050118">
      <w:pPr>
        <w:pStyle w:val="ConsPlusNormal"/>
        <w:ind w:firstLine="54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условиями труда, за соблюдением санитарно-эпидемиологических правил и нормативов на рабочих местах;</w:t>
      </w:r>
    </w:p>
    <w:p w:rsidR="00050118" w:rsidRDefault="00050118">
      <w:pPr>
        <w:pStyle w:val="ConsPlusNormal"/>
        <w:ind w:firstLine="540"/>
        <w:jc w:val="both"/>
      </w:pPr>
      <w:r>
        <w:t>- проведение профилактических и лечебных мероприятий, направленных на предотвращение возникновения неблагоприятных изменений состояния здоровья персонала, обострения имеющихся хронических заболеваний, развитие профессиональных заболеваний, обусловленных влиянием ИЭМП;</w:t>
      </w:r>
    </w:p>
    <w:p w:rsidR="00050118" w:rsidRDefault="00050118">
      <w:pPr>
        <w:pStyle w:val="ConsPlusNormal"/>
        <w:ind w:firstLine="540"/>
        <w:jc w:val="both"/>
      </w:pPr>
      <w:r>
        <w:t>- разработка рекомендаций и проведение мероприятий по улучшению условий труда и быта персонала, работающего с источниками ИЭМП.</w:t>
      </w:r>
    </w:p>
    <w:p w:rsidR="00050118" w:rsidRDefault="00050118">
      <w:pPr>
        <w:pStyle w:val="ConsPlusNormal"/>
        <w:ind w:firstLine="540"/>
        <w:jc w:val="both"/>
      </w:pPr>
      <w:r>
        <w:t xml:space="preserve">8.3. В целях предупреждения, ранней диагностики и лечения нарушений в состоянии здоровья, вследствие воздействия ИЭМП, персонал должен проходить предварительные при поступлении и периодические профилактические медицинские осмотры в установленном </w:t>
      </w:r>
      <w:hyperlink r:id="rId14" w:history="1">
        <w:r>
          <w:rPr>
            <w:color w:val="0000FF"/>
          </w:rPr>
          <w:t>порядке</w:t>
        </w:r>
      </w:hyperlink>
      <w:r>
        <w:t>.</w:t>
      </w:r>
    </w:p>
    <w:p w:rsidR="00050118" w:rsidRDefault="00050118">
      <w:pPr>
        <w:pStyle w:val="ConsPlusNormal"/>
        <w:ind w:firstLine="540"/>
        <w:jc w:val="both"/>
      </w:pPr>
      <w:r>
        <w:t>8.4. При прогрессирующем течении и выраженных формах патологии или усугублении течения в результате воздействия ИЭМП общих заболеваний лица из числа персонала переводятся в установленном порядке на другую работу, не связанную с воздействием ИЭМП, с одновременным лечением в стационарных или амбулаторно-поликлинических условиях.</w:t>
      </w:r>
    </w:p>
    <w:p w:rsidR="00050118" w:rsidRDefault="00050118">
      <w:pPr>
        <w:pStyle w:val="ConsPlusNormal"/>
      </w:pPr>
    </w:p>
    <w:p w:rsidR="00050118" w:rsidRDefault="00050118">
      <w:pPr>
        <w:pStyle w:val="ConsPlusNormal"/>
      </w:pPr>
    </w:p>
    <w:p w:rsidR="00050118" w:rsidRDefault="00050118">
      <w:pPr>
        <w:pStyle w:val="ConsPlusNormal"/>
      </w:pPr>
    </w:p>
    <w:p w:rsidR="00050118" w:rsidRDefault="00050118">
      <w:pPr>
        <w:pStyle w:val="ConsPlusNormal"/>
      </w:pPr>
    </w:p>
    <w:p w:rsidR="00050118" w:rsidRDefault="00050118">
      <w:pPr>
        <w:pStyle w:val="ConsPlusNormal"/>
      </w:pPr>
    </w:p>
    <w:p w:rsidR="00050118" w:rsidRDefault="00050118">
      <w:pPr>
        <w:pStyle w:val="ConsPlusNormal"/>
        <w:jc w:val="right"/>
      </w:pPr>
      <w:r>
        <w:t>Приложение 1</w:t>
      </w:r>
    </w:p>
    <w:p w:rsidR="00050118" w:rsidRDefault="00050118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2.2.4.1329-03</w:t>
      </w:r>
    </w:p>
    <w:p w:rsidR="00050118" w:rsidRDefault="00050118">
      <w:pPr>
        <w:pStyle w:val="ConsPlusNormal"/>
        <w:jc w:val="right"/>
      </w:pPr>
      <w:r>
        <w:t>от 27.05.2003</w:t>
      </w:r>
    </w:p>
    <w:p w:rsidR="00050118" w:rsidRDefault="00050118">
      <w:pPr>
        <w:pStyle w:val="ConsPlusNormal"/>
      </w:pPr>
    </w:p>
    <w:p w:rsidR="00050118" w:rsidRDefault="00050118">
      <w:pPr>
        <w:pStyle w:val="ConsPlusNormal"/>
        <w:jc w:val="center"/>
      </w:pPr>
      <w:bookmarkStart w:id="5" w:name="P198"/>
      <w:bookmarkEnd w:id="5"/>
      <w:r>
        <w:t>ПРЕДЕЛЬНО ДОПУСТИМЫЕ УРОВНИ</w:t>
      </w:r>
    </w:p>
    <w:p w:rsidR="00050118" w:rsidRDefault="00050118">
      <w:pPr>
        <w:pStyle w:val="ConsPlusNormal"/>
        <w:jc w:val="center"/>
      </w:pPr>
      <w:r>
        <w:t>НАПРЯЖЕННОСТИ ЭЛЕКТРИЧЕСКОЙ СОСТАВЛЯЮЩЕЙ ИЭМП (КВ/М)</w:t>
      </w:r>
    </w:p>
    <w:p w:rsidR="00050118" w:rsidRDefault="00050118">
      <w:pPr>
        <w:pStyle w:val="ConsPlusNormal"/>
        <w:jc w:val="center"/>
      </w:pPr>
      <w:r>
        <w:t xml:space="preserve">ДЛЯ ПЕРСОНАЛА РТО ИЭМП В ЗАВИСИМОСТИ ОТ </w:t>
      </w:r>
      <w:proofErr w:type="gramStart"/>
      <w:r>
        <w:t>ВРЕМЕННЫХ</w:t>
      </w:r>
      <w:proofErr w:type="gramEnd"/>
    </w:p>
    <w:p w:rsidR="00050118" w:rsidRDefault="00050118">
      <w:pPr>
        <w:pStyle w:val="ConsPlusNormal"/>
        <w:jc w:val="center"/>
      </w:pPr>
      <w:r>
        <w:t>ПАРАМЕТРОВ ЭЛЕКТРОМАГНИТНЫХ ИМПУЛЬСОВ</w:t>
      </w:r>
    </w:p>
    <w:p w:rsidR="00050118" w:rsidRDefault="00050118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360"/>
        <w:gridCol w:w="300"/>
        <w:gridCol w:w="300"/>
        <w:gridCol w:w="300"/>
        <w:gridCol w:w="420"/>
        <w:gridCol w:w="360"/>
        <w:gridCol w:w="300"/>
        <w:gridCol w:w="360"/>
        <w:gridCol w:w="360"/>
        <w:gridCol w:w="360"/>
        <w:gridCol w:w="360"/>
        <w:gridCol w:w="360"/>
        <w:gridCol w:w="360"/>
        <w:gridCol w:w="360"/>
        <w:gridCol w:w="420"/>
        <w:gridCol w:w="420"/>
        <w:gridCol w:w="420"/>
        <w:gridCol w:w="420"/>
        <w:gridCol w:w="420"/>
        <w:gridCol w:w="480"/>
      </w:tblGrid>
      <w:tr w:rsidR="00050118">
        <w:trPr>
          <w:trHeight w:val="121"/>
        </w:trPr>
        <w:tc>
          <w:tcPr>
            <w:tcW w:w="900" w:type="dxa"/>
            <w:gridSpan w:val="2"/>
            <w:vMerge w:val="restart"/>
          </w:tcPr>
          <w:p w:rsidR="00050118" w:rsidRDefault="00050118">
            <w:pPr>
              <w:pStyle w:val="ConsPlusNonformat"/>
              <w:jc w:val="both"/>
            </w:pPr>
          </w:p>
        </w:tc>
        <w:tc>
          <w:tcPr>
            <w:tcW w:w="7080" w:type="dxa"/>
            <w:gridSpan w:val="19"/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                      Длительность фронта (</w:t>
            </w:r>
            <w:proofErr w:type="spellStart"/>
            <w:proofErr w:type="gramStart"/>
            <w:r>
              <w:rPr>
                <w:sz w:val="12"/>
              </w:rPr>
              <w:t>t</w:t>
            </w:r>
            <w:proofErr w:type="gramEnd"/>
            <w:r>
              <w:rPr>
                <w:sz w:val="12"/>
              </w:rPr>
              <w:t>фр</w:t>
            </w:r>
            <w:proofErr w:type="spellEnd"/>
            <w:r>
              <w:rPr>
                <w:sz w:val="12"/>
              </w:rPr>
              <w:t xml:space="preserve">), нс                                   </w:t>
            </w:r>
          </w:p>
        </w:tc>
      </w:tr>
      <w:tr w:rsidR="00050118">
        <w:tc>
          <w:tcPr>
            <w:tcW w:w="780" w:type="dxa"/>
            <w:gridSpan w:val="2"/>
            <w:vMerge/>
            <w:tcBorders>
              <w:top w:val="nil"/>
            </w:tcBorders>
          </w:tcPr>
          <w:p w:rsidR="00050118" w:rsidRDefault="00050118"/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0,1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0,2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0,5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1 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2 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2,5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3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4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5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6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7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8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9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10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15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20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30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40 </w:t>
            </w:r>
          </w:p>
        </w:tc>
        <w:tc>
          <w:tcPr>
            <w:tcW w:w="48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50  </w:t>
            </w:r>
          </w:p>
        </w:tc>
      </w:tr>
      <w:tr w:rsidR="00050118">
        <w:trPr>
          <w:trHeight w:val="121"/>
        </w:trPr>
        <w:tc>
          <w:tcPr>
            <w:tcW w:w="540" w:type="dxa"/>
            <w:vMerge w:val="restart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Дли-   </w:t>
            </w:r>
          </w:p>
          <w:p w:rsidR="00050118" w:rsidRDefault="00050118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тель</w:t>
            </w:r>
            <w:proofErr w:type="spellEnd"/>
            <w:r>
              <w:rPr>
                <w:sz w:val="12"/>
              </w:rPr>
              <w:t xml:space="preserve">-  </w:t>
            </w:r>
          </w:p>
          <w:p w:rsidR="00050118" w:rsidRDefault="00050118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lastRenderedPageBreak/>
              <w:t>ность</w:t>
            </w:r>
            <w:proofErr w:type="spellEnd"/>
            <w:r>
              <w:rPr>
                <w:sz w:val="12"/>
              </w:rPr>
              <w:t xml:space="preserve">  </w:t>
            </w:r>
          </w:p>
          <w:p w:rsidR="00050118" w:rsidRDefault="00050118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импуль</w:t>
            </w:r>
            <w:proofErr w:type="spellEnd"/>
            <w:r>
              <w:rPr>
                <w:sz w:val="12"/>
              </w:rPr>
              <w:t>-</w:t>
            </w:r>
          </w:p>
          <w:p w:rsidR="00050118" w:rsidRDefault="00050118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са</w:t>
            </w:r>
            <w:proofErr w:type="spellEnd"/>
            <w:r>
              <w:rPr>
                <w:sz w:val="12"/>
              </w:rPr>
              <w:t xml:space="preserve">     </w:t>
            </w:r>
          </w:p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t</w:t>
            </w:r>
            <w:proofErr w:type="gramEnd"/>
            <w:r>
              <w:rPr>
                <w:sz w:val="12"/>
              </w:rPr>
              <w:t>имп</w:t>
            </w:r>
            <w:proofErr w:type="spellEnd"/>
            <w:r>
              <w:rPr>
                <w:sz w:val="12"/>
              </w:rPr>
              <w:t>),</w:t>
            </w:r>
          </w:p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нс    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   1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3,9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3,7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3,3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-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8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 </w:t>
            </w:r>
          </w:p>
        </w:tc>
      </w:tr>
      <w:tr w:rsidR="00050118">
        <w:tc>
          <w:tcPr>
            <w:tcW w:w="480" w:type="dxa"/>
            <w:vMerge/>
            <w:tcBorders>
              <w:top w:val="nil"/>
            </w:tcBorders>
          </w:tcPr>
          <w:p w:rsidR="00050118" w:rsidRDefault="00050118"/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 2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3,3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3,2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3 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2,9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-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8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 </w:t>
            </w:r>
          </w:p>
        </w:tc>
      </w:tr>
      <w:tr w:rsidR="00050118">
        <w:tc>
          <w:tcPr>
            <w:tcW w:w="480" w:type="dxa"/>
            <w:vMerge/>
            <w:tcBorders>
              <w:top w:val="nil"/>
            </w:tcBorders>
          </w:tcPr>
          <w:p w:rsidR="00050118" w:rsidRDefault="00050118"/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 3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3  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2,9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2,8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2,6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2,1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2,1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8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 </w:t>
            </w:r>
          </w:p>
        </w:tc>
      </w:tr>
      <w:tr w:rsidR="00050118">
        <w:tc>
          <w:tcPr>
            <w:tcW w:w="480" w:type="dxa"/>
            <w:vMerge/>
            <w:tcBorders>
              <w:top w:val="nil"/>
            </w:tcBorders>
          </w:tcPr>
          <w:p w:rsidR="00050118" w:rsidRDefault="00050118"/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 5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2,7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2,7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2,6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2,5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2,1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2,1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2,4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2,4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8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 </w:t>
            </w:r>
          </w:p>
        </w:tc>
      </w:tr>
      <w:tr w:rsidR="00050118">
        <w:tc>
          <w:tcPr>
            <w:tcW w:w="480" w:type="dxa"/>
            <w:vMerge/>
            <w:tcBorders>
              <w:top w:val="nil"/>
            </w:tcBorders>
          </w:tcPr>
          <w:p w:rsidR="00050118" w:rsidRDefault="00050118"/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 8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2,6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2,5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2,4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2,3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2,1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2,1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2,3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2,4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2,5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2,5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2,6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8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 </w:t>
            </w:r>
          </w:p>
        </w:tc>
      </w:tr>
      <w:tr w:rsidR="00050118">
        <w:tc>
          <w:tcPr>
            <w:tcW w:w="480" w:type="dxa"/>
            <w:vMerge/>
            <w:tcBorders>
              <w:top w:val="nil"/>
            </w:tcBorders>
          </w:tcPr>
          <w:p w:rsidR="00050118" w:rsidRDefault="00050118"/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10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2,5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2,4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2,3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2,2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2,1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2,1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2,3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2,4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2,5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2,5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2,6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2,7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2,8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8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 </w:t>
            </w:r>
          </w:p>
        </w:tc>
      </w:tr>
      <w:tr w:rsidR="00050118">
        <w:tc>
          <w:tcPr>
            <w:tcW w:w="480" w:type="dxa"/>
            <w:vMerge/>
            <w:tcBorders>
              <w:top w:val="nil"/>
            </w:tcBorders>
          </w:tcPr>
          <w:p w:rsidR="00050118" w:rsidRDefault="00050118"/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15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2,3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2,3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2,2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2,2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2,1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2,1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2,3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2,4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2,5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2,5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2,6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2,7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2,8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2,9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8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 </w:t>
            </w:r>
          </w:p>
        </w:tc>
      </w:tr>
      <w:tr w:rsidR="00050118">
        <w:tc>
          <w:tcPr>
            <w:tcW w:w="480" w:type="dxa"/>
            <w:vMerge/>
            <w:tcBorders>
              <w:top w:val="nil"/>
            </w:tcBorders>
          </w:tcPr>
          <w:p w:rsidR="00050118" w:rsidRDefault="00050118"/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20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2,2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2,2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2,2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2,1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2,1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2,1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2,3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2,4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2,4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2,5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2,6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2,7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2,7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2,9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3,4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8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 </w:t>
            </w:r>
          </w:p>
        </w:tc>
      </w:tr>
      <w:tr w:rsidR="00050118">
        <w:tc>
          <w:tcPr>
            <w:tcW w:w="480" w:type="dxa"/>
            <w:vMerge/>
            <w:tcBorders>
              <w:top w:val="nil"/>
            </w:tcBorders>
          </w:tcPr>
          <w:p w:rsidR="00050118" w:rsidRDefault="00050118"/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50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2,1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2,1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2,1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2,1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  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2,1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2,2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2,3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2,4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2,5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2,6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2,6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2,7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2,8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3,3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3,7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4,5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5   </w:t>
            </w:r>
          </w:p>
        </w:tc>
        <w:tc>
          <w:tcPr>
            <w:tcW w:w="48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 </w:t>
            </w:r>
          </w:p>
        </w:tc>
      </w:tr>
      <w:tr w:rsidR="00050118">
        <w:tc>
          <w:tcPr>
            <w:tcW w:w="480" w:type="dxa"/>
            <w:vMerge/>
            <w:tcBorders>
              <w:top w:val="nil"/>
            </w:tcBorders>
          </w:tcPr>
          <w:p w:rsidR="00050118" w:rsidRDefault="00050118"/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100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2  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2  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2 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  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  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2,1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2,2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2,2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2,3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2,4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2,5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2,6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2,7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2,8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3,3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3,7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4,3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4,8 </w:t>
            </w:r>
          </w:p>
        </w:tc>
        <w:tc>
          <w:tcPr>
            <w:tcW w:w="48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7    </w:t>
            </w:r>
          </w:p>
        </w:tc>
      </w:tr>
      <w:tr w:rsidR="00050118">
        <w:tc>
          <w:tcPr>
            <w:tcW w:w="480" w:type="dxa"/>
            <w:vMerge/>
            <w:tcBorders>
              <w:top w:val="nil"/>
            </w:tcBorders>
          </w:tcPr>
          <w:p w:rsidR="00050118" w:rsidRDefault="00050118"/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200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2  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2  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2 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  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  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2,1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2,2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2,3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2,4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2,4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2,5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2,5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2,7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2,8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3,3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3,7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4,2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4,6 </w:t>
            </w:r>
          </w:p>
        </w:tc>
        <w:tc>
          <w:tcPr>
            <w:tcW w:w="48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4,9  </w:t>
            </w:r>
          </w:p>
        </w:tc>
      </w:tr>
      <w:tr w:rsidR="00050118">
        <w:tc>
          <w:tcPr>
            <w:tcW w:w="480" w:type="dxa"/>
            <w:vMerge/>
            <w:tcBorders>
              <w:top w:val="nil"/>
            </w:tcBorders>
          </w:tcPr>
          <w:p w:rsidR="00050118" w:rsidRDefault="00050118"/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400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2  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2  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2 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  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  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2,1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2,2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2,3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2,4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2,4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2,5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2,5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2,7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2,8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3,3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3,7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4,2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4,5 </w:t>
            </w:r>
          </w:p>
        </w:tc>
        <w:tc>
          <w:tcPr>
            <w:tcW w:w="48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4,8  </w:t>
            </w:r>
          </w:p>
        </w:tc>
      </w:tr>
      <w:tr w:rsidR="00050118">
        <w:tc>
          <w:tcPr>
            <w:tcW w:w="480" w:type="dxa"/>
            <w:vMerge/>
            <w:tcBorders>
              <w:top w:val="nil"/>
            </w:tcBorders>
          </w:tcPr>
          <w:p w:rsidR="00050118" w:rsidRDefault="00050118"/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500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2  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2  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2 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  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  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2,1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2,2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2,3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2,4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2,4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2,5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2,5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2,7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2,8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3,3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3,7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4,1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4,4 </w:t>
            </w:r>
          </w:p>
        </w:tc>
        <w:tc>
          <w:tcPr>
            <w:tcW w:w="48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4,7  </w:t>
            </w:r>
          </w:p>
        </w:tc>
      </w:tr>
      <w:tr w:rsidR="00050118">
        <w:tc>
          <w:tcPr>
            <w:tcW w:w="480" w:type="dxa"/>
            <w:vMerge/>
            <w:tcBorders>
              <w:top w:val="nil"/>
            </w:tcBorders>
          </w:tcPr>
          <w:p w:rsidR="00050118" w:rsidRDefault="00050118"/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1000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2  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2  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2 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  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  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2,1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2,3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2,3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2,4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2,4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2,4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2,5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2,7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2,8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3,3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3,6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4  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4,3 </w:t>
            </w:r>
          </w:p>
        </w:tc>
        <w:tc>
          <w:tcPr>
            <w:tcW w:w="48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4,6  </w:t>
            </w:r>
          </w:p>
        </w:tc>
      </w:tr>
    </w:tbl>
    <w:p w:rsidR="00050118" w:rsidRDefault="00050118">
      <w:pPr>
        <w:pStyle w:val="ConsPlusNormal"/>
      </w:pPr>
    </w:p>
    <w:p w:rsidR="00050118" w:rsidRDefault="00050118">
      <w:pPr>
        <w:pStyle w:val="ConsPlusNormal"/>
        <w:ind w:firstLine="540"/>
        <w:jc w:val="both"/>
      </w:pPr>
      <w:r>
        <w:t>Примечание. При попадании значений временных параметров электромагнитного импульса между указанными в таблице используется наименьшее значение ПДУ из смежных ячеек таблицы.</w:t>
      </w:r>
    </w:p>
    <w:p w:rsidR="00050118" w:rsidRDefault="00050118">
      <w:pPr>
        <w:pStyle w:val="ConsPlusNormal"/>
      </w:pPr>
    </w:p>
    <w:p w:rsidR="00050118" w:rsidRDefault="00050118">
      <w:pPr>
        <w:pStyle w:val="ConsPlusNormal"/>
      </w:pPr>
    </w:p>
    <w:p w:rsidR="00050118" w:rsidRDefault="00050118">
      <w:pPr>
        <w:pStyle w:val="ConsPlusNormal"/>
      </w:pPr>
    </w:p>
    <w:p w:rsidR="00050118" w:rsidRDefault="00050118">
      <w:pPr>
        <w:pStyle w:val="ConsPlusNormal"/>
      </w:pPr>
    </w:p>
    <w:p w:rsidR="00050118" w:rsidRDefault="00050118">
      <w:pPr>
        <w:pStyle w:val="ConsPlusNormal"/>
      </w:pPr>
    </w:p>
    <w:p w:rsidR="00050118" w:rsidRDefault="00050118">
      <w:pPr>
        <w:pStyle w:val="ConsPlusNormal"/>
        <w:jc w:val="right"/>
      </w:pPr>
      <w:r>
        <w:t>Приложение 2</w:t>
      </w:r>
    </w:p>
    <w:p w:rsidR="00050118" w:rsidRDefault="00050118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2.2.4.1329-03</w:t>
      </w:r>
    </w:p>
    <w:p w:rsidR="00050118" w:rsidRDefault="00050118">
      <w:pPr>
        <w:pStyle w:val="ConsPlusNormal"/>
        <w:jc w:val="right"/>
      </w:pPr>
      <w:r>
        <w:t>от 27.05.2003</w:t>
      </w:r>
    </w:p>
    <w:p w:rsidR="00050118" w:rsidRDefault="00050118">
      <w:pPr>
        <w:pStyle w:val="ConsPlusNormal"/>
      </w:pPr>
    </w:p>
    <w:p w:rsidR="00050118" w:rsidRDefault="00050118">
      <w:pPr>
        <w:pStyle w:val="ConsPlusNormal"/>
        <w:jc w:val="center"/>
      </w:pPr>
      <w:bookmarkStart w:id="6" w:name="P247"/>
      <w:bookmarkEnd w:id="6"/>
      <w:r>
        <w:t>ПРЕДЕЛЬНО ДОПУСТИМЫЕ УРОВНИ</w:t>
      </w:r>
    </w:p>
    <w:p w:rsidR="00050118" w:rsidRDefault="00050118">
      <w:pPr>
        <w:pStyle w:val="ConsPlusNormal"/>
        <w:jc w:val="center"/>
      </w:pPr>
      <w:r>
        <w:t>НАПРЯЖЕННОСТИ ЭЛЕКТРИЧЕСКОЙ СОСТАВЛЯЮЩЕЙ ИЭМП (КВ/М)</w:t>
      </w:r>
    </w:p>
    <w:p w:rsidR="00050118" w:rsidRDefault="00050118">
      <w:pPr>
        <w:pStyle w:val="ConsPlusNormal"/>
        <w:jc w:val="center"/>
      </w:pPr>
      <w:r>
        <w:t>ДЛЯ ЛИЧНОГО СОСТАВА РТО ИЭМП, ПРОФЕССИОНАЛЬНО</w:t>
      </w:r>
    </w:p>
    <w:p w:rsidR="00050118" w:rsidRDefault="00050118">
      <w:pPr>
        <w:pStyle w:val="ConsPlusNormal"/>
        <w:jc w:val="center"/>
      </w:pPr>
      <w:r>
        <w:t xml:space="preserve">НЕ </w:t>
      </w:r>
      <w:proofErr w:type="gramStart"/>
      <w:r>
        <w:t>СВЯЗАННОГО</w:t>
      </w:r>
      <w:proofErr w:type="gramEnd"/>
      <w:r>
        <w:t xml:space="preserve"> С ИСТОЧНИКОМ ИЭМП, В ЗАВИСИМОСТИ</w:t>
      </w:r>
    </w:p>
    <w:p w:rsidR="00050118" w:rsidRDefault="00050118">
      <w:pPr>
        <w:pStyle w:val="ConsPlusNormal"/>
        <w:jc w:val="center"/>
      </w:pPr>
      <w:r>
        <w:t>ОТ ВРЕМЕННЫХ ПАРАМЕТРОВ ЭЛЕКТРОМАГНИТНЫХ ИМПУЛЬСОВ</w:t>
      </w:r>
    </w:p>
    <w:p w:rsidR="00050118" w:rsidRDefault="00050118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360"/>
        <w:gridCol w:w="300"/>
        <w:gridCol w:w="300"/>
        <w:gridCol w:w="300"/>
        <w:gridCol w:w="420"/>
        <w:gridCol w:w="360"/>
        <w:gridCol w:w="300"/>
        <w:gridCol w:w="360"/>
        <w:gridCol w:w="360"/>
        <w:gridCol w:w="360"/>
        <w:gridCol w:w="360"/>
        <w:gridCol w:w="360"/>
        <w:gridCol w:w="360"/>
        <w:gridCol w:w="360"/>
        <w:gridCol w:w="420"/>
        <w:gridCol w:w="420"/>
        <w:gridCol w:w="420"/>
        <w:gridCol w:w="420"/>
        <w:gridCol w:w="420"/>
        <w:gridCol w:w="480"/>
      </w:tblGrid>
      <w:tr w:rsidR="00050118">
        <w:trPr>
          <w:trHeight w:val="121"/>
        </w:trPr>
        <w:tc>
          <w:tcPr>
            <w:tcW w:w="900" w:type="dxa"/>
            <w:gridSpan w:val="2"/>
            <w:vMerge w:val="restart"/>
          </w:tcPr>
          <w:p w:rsidR="00050118" w:rsidRDefault="00050118">
            <w:pPr>
              <w:pStyle w:val="ConsPlusNonformat"/>
              <w:jc w:val="both"/>
            </w:pPr>
          </w:p>
        </w:tc>
        <w:tc>
          <w:tcPr>
            <w:tcW w:w="7080" w:type="dxa"/>
            <w:gridSpan w:val="19"/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                      Длительность фронта (</w:t>
            </w:r>
            <w:proofErr w:type="spellStart"/>
            <w:proofErr w:type="gramStart"/>
            <w:r>
              <w:rPr>
                <w:sz w:val="12"/>
              </w:rPr>
              <w:t>t</w:t>
            </w:r>
            <w:proofErr w:type="gramEnd"/>
            <w:r>
              <w:rPr>
                <w:sz w:val="12"/>
              </w:rPr>
              <w:t>фр</w:t>
            </w:r>
            <w:proofErr w:type="spellEnd"/>
            <w:r>
              <w:rPr>
                <w:sz w:val="12"/>
              </w:rPr>
              <w:t xml:space="preserve">), нс                                   </w:t>
            </w:r>
          </w:p>
        </w:tc>
      </w:tr>
      <w:tr w:rsidR="00050118">
        <w:tc>
          <w:tcPr>
            <w:tcW w:w="780" w:type="dxa"/>
            <w:gridSpan w:val="2"/>
            <w:vMerge/>
            <w:tcBorders>
              <w:top w:val="nil"/>
            </w:tcBorders>
          </w:tcPr>
          <w:p w:rsidR="00050118" w:rsidRDefault="00050118"/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0,1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0,2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0,5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1 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2 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2,5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3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4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5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6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7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8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9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10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15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20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30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40 </w:t>
            </w:r>
          </w:p>
        </w:tc>
        <w:tc>
          <w:tcPr>
            <w:tcW w:w="48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50  </w:t>
            </w:r>
          </w:p>
        </w:tc>
      </w:tr>
      <w:tr w:rsidR="00050118">
        <w:trPr>
          <w:trHeight w:val="121"/>
        </w:trPr>
        <w:tc>
          <w:tcPr>
            <w:tcW w:w="540" w:type="dxa"/>
            <w:vMerge w:val="restart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Дли-   </w:t>
            </w:r>
          </w:p>
          <w:p w:rsidR="00050118" w:rsidRDefault="00050118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тель</w:t>
            </w:r>
            <w:proofErr w:type="spellEnd"/>
            <w:r>
              <w:rPr>
                <w:sz w:val="12"/>
              </w:rPr>
              <w:t xml:space="preserve">-  </w:t>
            </w:r>
          </w:p>
          <w:p w:rsidR="00050118" w:rsidRDefault="00050118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ность</w:t>
            </w:r>
            <w:proofErr w:type="spellEnd"/>
            <w:r>
              <w:rPr>
                <w:sz w:val="12"/>
              </w:rPr>
              <w:t xml:space="preserve">  </w:t>
            </w:r>
          </w:p>
          <w:p w:rsidR="00050118" w:rsidRDefault="00050118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импуль</w:t>
            </w:r>
            <w:proofErr w:type="spellEnd"/>
            <w:r>
              <w:rPr>
                <w:sz w:val="12"/>
              </w:rPr>
              <w:t>-</w:t>
            </w:r>
          </w:p>
          <w:p w:rsidR="00050118" w:rsidRDefault="00050118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са</w:t>
            </w:r>
            <w:proofErr w:type="spellEnd"/>
            <w:r>
              <w:rPr>
                <w:sz w:val="12"/>
              </w:rPr>
              <w:t xml:space="preserve">     </w:t>
            </w:r>
          </w:p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t</w:t>
            </w:r>
            <w:proofErr w:type="gramEnd"/>
            <w:r>
              <w:rPr>
                <w:sz w:val="12"/>
              </w:rPr>
              <w:t>имп</w:t>
            </w:r>
            <w:proofErr w:type="spellEnd"/>
            <w:r>
              <w:rPr>
                <w:sz w:val="12"/>
              </w:rPr>
              <w:t>),</w:t>
            </w:r>
          </w:p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нс    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 1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1,3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1,2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1,1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-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8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 </w:t>
            </w:r>
          </w:p>
        </w:tc>
      </w:tr>
      <w:tr w:rsidR="00050118">
        <w:tc>
          <w:tcPr>
            <w:tcW w:w="480" w:type="dxa"/>
            <w:vMerge/>
            <w:tcBorders>
              <w:top w:val="nil"/>
            </w:tcBorders>
          </w:tcPr>
          <w:p w:rsidR="00050118" w:rsidRDefault="00050118"/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 2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1,1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1,1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1 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1  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-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8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 </w:t>
            </w:r>
          </w:p>
        </w:tc>
      </w:tr>
      <w:tr w:rsidR="00050118">
        <w:tc>
          <w:tcPr>
            <w:tcW w:w="480" w:type="dxa"/>
            <w:vMerge/>
            <w:tcBorders>
              <w:top w:val="nil"/>
            </w:tcBorders>
          </w:tcPr>
          <w:p w:rsidR="00050118" w:rsidRDefault="00050118"/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 3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1  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1  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0,9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0,9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0,7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0,7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8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 </w:t>
            </w:r>
          </w:p>
        </w:tc>
      </w:tr>
      <w:tr w:rsidR="00050118">
        <w:tc>
          <w:tcPr>
            <w:tcW w:w="480" w:type="dxa"/>
            <w:vMerge/>
            <w:tcBorders>
              <w:top w:val="nil"/>
            </w:tcBorders>
          </w:tcPr>
          <w:p w:rsidR="00050118" w:rsidRDefault="00050118"/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 5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0,9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0,9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0,9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0,8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0,7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0,7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0,8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0,8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8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 </w:t>
            </w:r>
          </w:p>
        </w:tc>
      </w:tr>
      <w:tr w:rsidR="00050118">
        <w:tc>
          <w:tcPr>
            <w:tcW w:w="480" w:type="dxa"/>
            <w:vMerge/>
            <w:tcBorders>
              <w:top w:val="nil"/>
            </w:tcBorders>
          </w:tcPr>
          <w:p w:rsidR="00050118" w:rsidRDefault="00050118"/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 8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0,9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0,8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0,8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0,8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0,7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0,7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0,8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0,8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0,8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0,8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0,9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8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 </w:t>
            </w:r>
          </w:p>
        </w:tc>
      </w:tr>
      <w:tr w:rsidR="00050118">
        <w:tc>
          <w:tcPr>
            <w:tcW w:w="480" w:type="dxa"/>
            <w:vMerge/>
            <w:tcBorders>
              <w:top w:val="nil"/>
            </w:tcBorders>
          </w:tcPr>
          <w:p w:rsidR="00050118" w:rsidRDefault="00050118"/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10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0,8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0,8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0,8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0,7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0,7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0,7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0,8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0,8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0,8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0,8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0,9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0,9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0,9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8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 </w:t>
            </w:r>
          </w:p>
        </w:tc>
      </w:tr>
      <w:tr w:rsidR="00050118">
        <w:tc>
          <w:tcPr>
            <w:tcW w:w="480" w:type="dxa"/>
            <w:vMerge/>
            <w:tcBorders>
              <w:top w:val="nil"/>
            </w:tcBorders>
          </w:tcPr>
          <w:p w:rsidR="00050118" w:rsidRDefault="00050118"/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15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0,8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0,8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0,7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0,7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0,7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0,7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0,8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0,8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0,8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0,8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0,9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0,9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0,9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1  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8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 </w:t>
            </w:r>
          </w:p>
        </w:tc>
      </w:tr>
      <w:tr w:rsidR="00050118">
        <w:tc>
          <w:tcPr>
            <w:tcW w:w="480" w:type="dxa"/>
            <w:vMerge/>
            <w:tcBorders>
              <w:top w:val="nil"/>
            </w:tcBorders>
          </w:tcPr>
          <w:p w:rsidR="00050118" w:rsidRDefault="00050118"/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</w:t>
            </w:r>
            <w:r>
              <w:rPr>
                <w:sz w:val="12"/>
              </w:rPr>
              <w:lastRenderedPageBreak/>
              <w:t>20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>0,7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0,7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0,7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0,7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lastRenderedPageBreak/>
              <w:t>0,7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>0,7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lastRenderedPageBreak/>
              <w:t>0,8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 </w:t>
            </w:r>
            <w:r>
              <w:rPr>
                <w:sz w:val="12"/>
              </w:rPr>
              <w:lastRenderedPageBreak/>
              <w:t>0,8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 </w:t>
            </w:r>
            <w:r>
              <w:rPr>
                <w:sz w:val="12"/>
              </w:rPr>
              <w:lastRenderedPageBreak/>
              <w:t>0,8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 </w:t>
            </w:r>
            <w:r>
              <w:rPr>
                <w:sz w:val="12"/>
              </w:rPr>
              <w:lastRenderedPageBreak/>
              <w:t>0,8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 </w:t>
            </w:r>
            <w:r>
              <w:rPr>
                <w:sz w:val="12"/>
              </w:rPr>
              <w:lastRenderedPageBreak/>
              <w:t>0,9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 </w:t>
            </w:r>
            <w:r>
              <w:rPr>
                <w:sz w:val="12"/>
              </w:rPr>
              <w:lastRenderedPageBreak/>
              <w:t>0,9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 </w:t>
            </w:r>
            <w:r>
              <w:rPr>
                <w:sz w:val="12"/>
              </w:rPr>
              <w:lastRenderedPageBreak/>
              <w:t>0,9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 1  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1,1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</w:t>
            </w:r>
          </w:p>
        </w:tc>
        <w:tc>
          <w:tcPr>
            <w:tcW w:w="48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 </w:t>
            </w:r>
          </w:p>
        </w:tc>
      </w:tr>
      <w:tr w:rsidR="00050118">
        <w:tc>
          <w:tcPr>
            <w:tcW w:w="480" w:type="dxa"/>
            <w:vMerge/>
            <w:tcBorders>
              <w:top w:val="nil"/>
            </w:tcBorders>
          </w:tcPr>
          <w:p w:rsidR="00050118" w:rsidRDefault="00050118"/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50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0,7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0,7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0,7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0,7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0,7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0,7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0,7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0,8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0,8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0,8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0,9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0,9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0,9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0,9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1,1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1,2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1,5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1,7 </w:t>
            </w:r>
          </w:p>
        </w:tc>
        <w:tc>
          <w:tcPr>
            <w:tcW w:w="48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 -   </w:t>
            </w:r>
          </w:p>
        </w:tc>
      </w:tr>
      <w:tr w:rsidR="00050118">
        <w:tc>
          <w:tcPr>
            <w:tcW w:w="480" w:type="dxa"/>
            <w:vMerge/>
            <w:tcBorders>
              <w:top w:val="nil"/>
            </w:tcBorders>
          </w:tcPr>
          <w:p w:rsidR="00050118" w:rsidRDefault="00050118"/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100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0,7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0,7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0,7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0,7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0,7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0,7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0,7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0,7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0,8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0,8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0,8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0,9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0,9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0,9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1,1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1,2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1,4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1,6 </w:t>
            </w:r>
          </w:p>
        </w:tc>
        <w:tc>
          <w:tcPr>
            <w:tcW w:w="48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2,3  </w:t>
            </w:r>
          </w:p>
        </w:tc>
      </w:tr>
      <w:tr w:rsidR="00050118">
        <w:tc>
          <w:tcPr>
            <w:tcW w:w="480" w:type="dxa"/>
            <w:vMerge/>
            <w:tcBorders>
              <w:top w:val="nil"/>
            </w:tcBorders>
          </w:tcPr>
          <w:p w:rsidR="00050118" w:rsidRDefault="00050118"/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200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0,7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0,7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0,7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0,7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0,7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0,7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0,7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0,8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0,8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0,8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0,8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0,8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0,9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0,9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1,1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1,2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1,4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1,5 </w:t>
            </w:r>
          </w:p>
        </w:tc>
        <w:tc>
          <w:tcPr>
            <w:tcW w:w="48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1,6  </w:t>
            </w:r>
          </w:p>
        </w:tc>
      </w:tr>
      <w:tr w:rsidR="00050118">
        <w:tc>
          <w:tcPr>
            <w:tcW w:w="480" w:type="dxa"/>
            <w:vMerge/>
            <w:tcBorders>
              <w:top w:val="nil"/>
            </w:tcBorders>
          </w:tcPr>
          <w:p w:rsidR="00050118" w:rsidRDefault="00050118"/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400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0,7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0,7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0,7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0,7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0,7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0,7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0,7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0,8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0,8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0,8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0,8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0,8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0,9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0,9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1,1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1,2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1,4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1,5 </w:t>
            </w:r>
          </w:p>
        </w:tc>
        <w:tc>
          <w:tcPr>
            <w:tcW w:w="48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1,6  </w:t>
            </w:r>
          </w:p>
        </w:tc>
      </w:tr>
      <w:tr w:rsidR="00050118">
        <w:tc>
          <w:tcPr>
            <w:tcW w:w="480" w:type="dxa"/>
            <w:vMerge/>
            <w:tcBorders>
              <w:top w:val="nil"/>
            </w:tcBorders>
          </w:tcPr>
          <w:p w:rsidR="00050118" w:rsidRDefault="00050118"/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500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0,7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0,7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0,7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0,7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0,7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0,7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0,7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0,8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0,8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0,8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0,8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0,8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0,9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0,9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1,1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1,2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1,4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1,5 </w:t>
            </w:r>
          </w:p>
        </w:tc>
        <w:tc>
          <w:tcPr>
            <w:tcW w:w="48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1,6  </w:t>
            </w:r>
          </w:p>
        </w:tc>
      </w:tr>
      <w:tr w:rsidR="00050118">
        <w:tc>
          <w:tcPr>
            <w:tcW w:w="480" w:type="dxa"/>
            <w:vMerge/>
            <w:tcBorders>
              <w:top w:val="nil"/>
            </w:tcBorders>
          </w:tcPr>
          <w:p w:rsidR="00050118" w:rsidRDefault="00050118"/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1000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0,7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0,7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0,7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0,7 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0,7</w:t>
            </w:r>
          </w:p>
        </w:tc>
        <w:tc>
          <w:tcPr>
            <w:tcW w:w="30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>0,7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0,8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0,8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0,8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0,8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0,8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0,8</w:t>
            </w:r>
          </w:p>
        </w:tc>
        <w:tc>
          <w:tcPr>
            <w:tcW w:w="36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0,9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0,9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1,1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1,2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1,3 </w:t>
            </w:r>
          </w:p>
        </w:tc>
        <w:tc>
          <w:tcPr>
            <w:tcW w:w="42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1,4 </w:t>
            </w:r>
          </w:p>
        </w:tc>
        <w:tc>
          <w:tcPr>
            <w:tcW w:w="480" w:type="dxa"/>
            <w:tcBorders>
              <w:top w:val="nil"/>
            </w:tcBorders>
          </w:tcPr>
          <w:p w:rsidR="00050118" w:rsidRDefault="00050118">
            <w:pPr>
              <w:pStyle w:val="ConsPlusNonformat"/>
              <w:jc w:val="both"/>
            </w:pPr>
            <w:r>
              <w:rPr>
                <w:sz w:val="12"/>
              </w:rPr>
              <w:t xml:space="preserve"> 1,5  </w:t>
            </w:r>
          </w:p>
        </w:tc>
      </w:tr>
    </w:tbl>
    <w:p w:rsidR="00050118" w:rsidRDefault="00050118">
      <w:pPr>
        <w:pStyle w:val="ConsPlusNormal"/>
      </w:pPr>
    </w:p>
    <w:p w:rsidR="00050118" w:rsidRDefault="00050118">
      <w:pPr>
        <w:pStyle w:val="ConsPlusNormal"/>
        <w:ind w:firstLine="540"/>
        <w:jc w:val="both"/>
      </w:pPr>
      <w:r>
        <w:t>Примечание. При попадании значений временных параметров электромагнитного импульса между указанными в таблице используется наименьшее значение ПДУ из смежных ячеек таблицы.</w:t>
      </w:r>
    </w:p>
    <w:p w:rsidR="00050118" w:rsidRDefault="00050118">
      <w:pPr>
        <w:pStyle w:val="ConsPlusNormal"/>
      </w:pPr>
    </w:p>
    <w:p w:rsidR="00050118" w:rsidRDefault="00050118">
      <w:pPr>
        <w:pStyle w:val="ConsPlusNormal"/>
      </w:pPr>
    </w:p>
    <w:p w:rsidR="00050118" w:rsidRDefault="00050118">
      <w:pPr>
        <w:pStyle w:val="ConsPlusNormal"/>
      </w:pPr>
    </w:p>
    <w:p w:rsidR="00050118" w:rsidRDefault="00050118">
      <w:pPr>
        <w:pStyle w:val="ConsPlusNormal"/>
      </w:pPr>
    </w:p>
    <w:p w:rsidR="00050118" w:rsidRDefault="00050118">
      <w:pPr>
        <w:pStyle w:val="ConsPlusNormal"/>
      </w:pPr>
    </w:p>
    <w:p w:rsidR="00050118" w:rsidRDefault="00050118">
      <w:pPr>
        <w:pStyle w:val="ConsPlusNormal"/>
        <w:jc w:val="right"/>
      </w:pPr>
      <w:r>
        <w:t>Приложение 3</w:t>
      </w:r>
    </w:p>
    <w:p w:rsidR="00050118" w:rsidRDefault="00050118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2.2.4.1329-03</w:t>
      </w:r>
    </w:p>
    <w:p w:rsidR="00050118" w:rsidRDefault="00050118">
      <w:pPr>
        <w:pStyle w:val="ConsPlusNormal"/>
        <w:jc w:val="right"/>
      </w:pPr>
      <w:r>
        <w:t>от 27.05.2003</w:t>
      </w:r>
    </w:p>
    <w:p w:rsidR="00050118" w:rsidRDefault="00050118">
      <w:pPr>
        <w:pStyle w:val="ConsPlusNormal"/>
      </w:pPr>
    </w:p>
    <w:p w:rsidR="00050118" w:rsidRDefault="00050118">
      <w:pPr>
        <w:pStyle w:val="ConsPlusNormal"/>
        <w:jc w:val="center"/>
      </w:pPr>
      <w:bookmarkStart w:id="7" w:name="P297"/>
      <w:bookmarkEnd w:id="7"/>
      <w:r>
        <w:t>МЕТОДИКА</w:t>
      </w:r>
    </w:p>
    <w:p w:rsidR="00050118" w:rsidRDefault="00050118">
      <w:pPr>
        <w:pStyle w:val="ConsPlusNormal"/>
        <w:jc w:val="center"/>
      </w:pPr>
      <w:r>
        <w:t>ОПРЕДЕЛЕНИЯ АМПЛИТУДНО-ВРЕМЕННЫХ ПАРАМЕТРОВ ИЭМП</w:t>
      </w:r>
    </w:p>
    <w:p w:rsidR="00050118" w:rsidRDefault="00050118">
      <w:pPr>
        <w:pStyle w:val="ConsPlusNormal"/>
      </w:pPr>
    </w:p>
    <w:p w:rsidR="00050118" w:rsidRDefault="00050118">
      <w:pPr>
        <w:pStyle w:val="ConsPlusNormal"/>
        <w:ind w:firstLine="540"/>
        <w:jc w:val="both"/>
      </w:pPr>
      <w:r>
        <w:t>1. Для определения амплитудно-временных параметров ИЭМП производится анализ графического изображения импульса (осциллограммы напряженности электрической или магнитной составляющей ИЭМП), полученного в результате проведенных измерений с использованием осциллографа (</w:t>
      </w:r>
      <w:proofErr w:type="gramStart"/>
      <w:r>
        <w:t>см</w:t>
      </w:r>
      <w:proofErr w:type="gramEnd"/>
      <w:r>
        <w:t>. рисунок П.3.1).</w:t>
      </w:r>
    </w:p>
    <w:p w:rsidR="00050118" w:rsidRDefault="00050118">
      <w:pPr>
        <w:pStyle w:val="ConsPlusNormal"/>
        <w:jc w:val="center"/>
      </w:pPr>
    </w:p>
    <w:p w:rsidR="00050118" w:rsidRDefault="00050118">
      <w:pPr>
        <w:pStyle w:val="ConsPlusNormal"/>
        <w:jc w:val="center"/>
      </w:pPr>
      <w:r>
        <w:pict>
          <v:shape id="_x0000_i1025" style="width:374.25pt;height:201pt" coordsize="" o:spt="100" adj="0,,0" path="" filled="f" stroked="f">
            <v:stroke joinstyle="miter"/>
            <v:imagedata r:id="rId15" o:title="base_1_42860_2"/>
            <v:formulas/>
            <v:path o:connecttype="segments"/>
          </v:shape>
        </w:pict>
      </w:r>
    </w:p>
    <w:p w:rsidR="00050118" w:rsidRDefault="00050118">
      <w:pPr>
        <w:pStyle w:val="ConsPlusNormal"/>
        <w:jc w:val="center"/>
      </w:pPr>
    </w:p>
    <w:p w:rsidR="00050118" w:rsidRDefault="00050118">
      <w:pPr>
        <w:pStyle w:val="ConsPlusNormal"/>
      </w:pPr>
    </w:p>
    <w:p w:rsidR="00050118" w:rsidRDefault="00050118">
      <w:pPr>
        <w:pStyle w:val="ConsPlusNormal"/>
        <w:ind w:firstLine="540"/>
        <w:jc w:val="both"/>
      </w:pPr>
      <w:r>
        <w:t>2. На осциллограмме выделяется пик с наибольшим амплитудным значением напряженности ИЭМП, по которому определяются основные нормируемые и контролируемые параметры ИЭМП:</w:t>
      </w:r>
    </w:p>
    <w:p w:rsidR="00050118" w:rsidRDefault="00050118">
      <w:pPr>
        <w:pStyle w:val="ConsPlusNormal"/>
        <w:ind w:firstLine="540"/>
        <w:jc w:val="both"/>
      </w:pPr>
      <w:r>
        <w:t xml:space="preserve">- </w:t>
      </w:r>
      <w:proofErr w:type="spellStart"/>
      <w:r>
        <w:t>Емакс</w:t>
      </w:r>
      <w:proofErr w:type="spellEnd"/>
      <w:r>
        <w:t xml:space="preserve"> [кВ/м] - максимальное амплитудное значение напряженности;</w:t>
      </w:r>
    </w:p>
    <w:p w:rsidR="00050118" w:rsidRDefault="00050118">
      <w:pPr>
        <w:pStyle w:val="ConsPlusNormal"/>
        <w:ind w:firstLine="540"/>
        <w:jc w:val="both"/>
      </w:pPr>
      <w:r>
        <w:t xml:space="preserve">- </w:t>
      </w:r>
      <w:proofErr w:type="spellStart"/>
      <w:r>
        <w:t>t</w:t>
      </w:r>
      <w:proofErr w:type="gramStart"/>
      <w:r>
        <w:t>ф</w:t>
      </w:r>
      <w:proofErr w:type="gramEnd"/>
      <w:r>
        <w:t>p</w:t>
      </w:r>
      <w:proofErr w:type="spellEnd"/>
      <w:r>
        <w:t xml:space="preserve"> [нс] - длительность фронта импульса, которая определяется как интервал времени </w:t>
      </w:r>
      <w:r>
        <w:lastRenderedPageBreak/>
        <w:t>между первыми достижениями значений напряженности электрической (магнитной) составляющей ИЭМП уровней 10% и 90% максимального амплитудного значения;</w:t>
      </w:r>
    </w:p>
    <w:p w:rsidR="00050118" w:rsidRDefault="00050118">
      <w:pPr>
        <w:pStyle w:val="ConsPlusNormal"/>
        <w:ind w:firstLine="540"/>
        <w:jc w:val="both"/>
      </w:pPr>
      <w:r>
        <w:t xml:space="preserve">- </w:t>
      </w:r>
      <w:proofErr w:type="spellStart"/>
      <w:proofErr w:type="gramStart"/>
      <w:r>
        <w:t>t</w:t>
      </w:r>
      <w:proofErr w:type="gramEnd"/>
      <w:r>
        <w:t>имп</w:t>
      </w:r>
      <w:proofErr w:type="spellEnd"/>
      <w:r>
        <w:t xml:space="preserve"> [нс] - длительность импульса, которая определяется как интервал времени между первым достижением значения напряженности электрической (магнитной) составляющей ИЭМП уровня 50% амплитуды и моментом времени, после которого значение напряженности электрической (магнитной) составляющей ИЭМП становится меньше 50% максимального амплитудного значения.</w:t>
      </w:r>
    </w:p>
    <w:p w:rsidR="00050118" w:rsidRDefault="00050118">
      <w:pPr>
        <w:pStyle w:val="ConsPlusNormal"/>
        <w:ind w:firstLine="540"/>
        <w:jc w:val="both"/>
      </w:pPr>
      <w:r>
        <w:t>3. Значение напряженности электрической составляющей ЭМП в динамике времени измерения - E(</w:t>
      </w:r>
      <w:proofErr w:type="spellStart"/>
      <w:r>
        <w:t>t</w:t>
      </w:r>
      <w:proofErr w:type="spellEnd"/>
      <w:r>
        <w:t>) определяется из соотношения:</w:t>
      </w:r>
    </w:p>
    <w:p w:rsidR="00050118" w:rsidRDefault="00050118">
      <w:pPr>
        <w:pStyle w:val="ConsPlusNormal"/>
      </w:pPr>
    </w:p>
    <w:p w:rsidR="00050118" w:rsidRDefault="00050118">
      <w:pPr>
        <w:pStyle w:val="ConsPlusNormal"/>
        <w:jc w:val="center"/>
      </w:pPr>
      <w:r>
        <w:t>E(</w:t>
      </w:r>
      <w:proofErr w:type="spellStart"/>
      <w:r>
        <w:t>t</w:t>
      </w:r>
      <w:proofErr w:type="spellEnd"/>
      <w:r>
        <w:t xml:space="preserve">) = </w:t>
      </w:r>
      <w:proofErr w:type="spellStart"/>
      <w:r>
        <w:t>Емакс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f</w:t>
      </w:r>
      <w:proofErr w:type="spellEnd"/>
      <w:r>
        <w:t>(</w:t>
      </w:r>
      <w:proofErr w:type="spellStart"/>
      <w:r>
        <w:t>t</w:t>
      </w:r>
      <w:proofErr w:type="spellEnd"/>
      <w:r>
        <w:t>),</w:t>
      </w:r>
    </w:p>
    <w:p w:rsidR="00050118" w:rsidRDefault="00050118">
      <w:pPr>
        <w:pStyle w:val="ConsPlusNormal"/>
      </w:pPr>
    </w:p>
    <w:p w:rsidR="00050118" w:rsidRDefault="00050118">
      <w:pPr>
        <w:pStyle w:val="ConsPlusNormal"/>
        <w:ind w:firstLine="540"/>
        <w:jc w:val="both"/>
      </w:pPr>
      <w:r>
        <w:t xml:space="preserve">где: </w:t>
      </w:r>
      <w:proofErr w:type="spellStart"/>
      <w:r>
        <w:t>Емакс</w:t>
      </w:r>
      <w:proofErr w:type="spellEnd"/>
      <w:r>
        <w:t xml:space="preserve"> - амплитудное значение электрической составляющей электромагнитного поля;</w:t>
      </w:r>
    </w:p>
    <w:p w:rsidR="00050118" w:rsidRDefault="00050118">
      <w:pPr>
        <w:pStyle w:val="ConsPlusNormal"/>
        <w:ind w:firstLine="540"/>
        <w:jc w:val="both"/>
      </w:pPr>
      <w:proofErr w:type="spellStart"/>
      <w:r>
        <w:t>f</w:t>
      </w:r>
      <w:proofErr w:type="spellEnd"/>
      <w:r>
        <w:t>(</w:t>
      </w:r>
      <w:proofErr w:type="spellStart"/>
      <w:r>
        <w:t>t</w:t>
      </w:r>
      <w:proofErr w:type="spellEnd"/>
      <w:r>
        <w:t>) - функция изменения напряженности составляющих ЭМП во времени, составляющая для 10%, 50% и 90% максимального амплитудного значения соответственно 0,1; 0,5 и 0,9 (рисунок П.3.1).</w:t>
      </w:r>
    </w:p>
    <w:p w:rsidR="00050118" w:rsidRDefault="00050118">
      <w:pPr>
        <w:pStyle w:val="ConsPlusNormal"/>
        <w:ind w:firstLine="540"/>
        <w:jc w:val="both"/>
      </w:pPr>
      <w:r>
        <w:t>4. В случае проведения контроля интенсивности ИЭМП по напряженности магнитной составляющей для дальнейшей оценки электромагнитной обстановки на соответствие ПДУ ИЭМП производится пересчет полученных величин в значения напряженности электрической составляющей ИЭМП по следующей формуле:</w:t>
      </w:r>
    </w:p>
    <w:p w:rsidR="00050118" w:rsidRDefault="00050118">
      <w:pPr>
        <w:pStyle w:val="ConsPlusNormal"/>
      </w:pPr>
    </w:p>
    <w:p w:rsidR="00050118" w:rsidRDefault="00050118">
      <w:pPr>
        <w:pStyle w:val="ConsPlusNormal"/>
        <w:jc w:val="center"/>
      </w:pPr>
      <w:r>
        <w:t>Е(</w:t>
      </w:r>
      <w:proofErr w:type="spellStart"/>
      <w:r>
        <w:t>t</w:t>
      </w:r>
      <w:proofErr w:type="spellEnd"/>
      <w:r>
        <w:t>)[В/</w:t>
      </w:r>
      <w:proofErr w:type="gramStart"/>
      <w:r>
        <w:t>м</w:t>
      </w:r>
      <w:proofErr w:type="gramEnd"/>
      <w:r>
        <w:t xml:space="preserve">] = 377 </w:t>
      </w:r>
      <w:proofErr w:type="spellStart"/>
      <w:r>
        <w:t>х</w:t>
      </w:r>
      <w:proofErr w:type="spellEnd"/>
      <w:r>
        <w:t xml:space="preserve"> H(</w:t>
      </w:r>
      <w:proofErr w:type="spellStart"/>
      <w:r>
        <w:t>t</w:t>
      </w:r>
      <w:proofErr w:type="spellEnd"/>
      <w:r>
        <w:t>)[А/м],</w:t>
      </w:r>
    </w:p>
    <w:p w:rsidR="00050118" w:rsidRDefault="00050118">
      <w:pPr>
        <w:pStyle w:val="ConsPlusNormal"/>
      </w:pPr>
    </w:p>
    <w:p w:rsidR="00050118" w:rsidRDefault="00050118">
      <w:pPr>
        <w:pStyle w:val="ConsPlusNormal"/>
        <w:ind w:firstLine="540"/>
        <w:jc w:val="both"/>
      </w:pPr>
      <w:r>
        <w:t>где: E(</w:t>
      </w:r>
      <w:proofErr w:type="spellStart"/>
      <w:r>
        <w:t>t</w:t>
      </w:r>
      <w:proofErr w:type="spellEnd"/>
      <w:r>
        <w:t>) - функция напряженности электрической составляющей от времени (</w:t>
      </w:r>
      <w:proofErr w:type="spellStart"/>
      <w:r>
        <w:t>t</w:t>
      </w:r>
      <w:proofErr w:type="spellEnd"/>
      <w:r>
        <w:t>);</w:t>
      </w:r>
    </w:p>
    <w:p w:rsidR="00050118" w:rsidRDefault="00050118">
      <w:pPr>
        <w:pStyle w:val="ConsPlusNormal"/>
        <w:ind w:firstLine="540"/>
        <w:jc w:val="both"/>
      </w:pPr>
      <w:r>
        <w:t>H(</w:t>
      </w:r>
      <w:proofErr w:type="spellStart"/>
      <w:r>
        <w:t>t</w:t>
      </w:r>
      <w:proofErr w:type="spellEnd"/>
      <w:r>
        <w:t>) - функция напряженности магнитной составляющей от времени (</w:t>
      </w:r>
      <w:proofErr w:type="spellStart"/>
      <w:r>
        <w:t>t</w:t>
      </w:r>
      <w:proofErr w:type="spellEnd"/>
      <w:r>
        <w:t>);</w:t>
      </w:r>
    </w:p>
    <w:p w:rsidR="00050118" w:rsidRDefault="00050118">
      <w:pPr>
        <w:pStyle w:val="ConsPlusNormal"/>
        <w:ind w:firstLine="540"/>
        <w:jc w:val="both"/>
      </w:pPr>
      <w:r>
        <w:t>377 - волновое сопротивление свободного пространства [Ом].</w:t>
      </w:r>
    </w:p>
    <w:p w:rsidR="00050118" w:rsidRDefault="00050118">
      <w:pPr>
        <w:pStyle w:val="ConsPlusNormal"/>
        <w:ind w:firstLine="540"/>
        <w:jc w:val="both"/>
      </w:pPr>
      <w:r>
        <w:t>5. Пример определения амплитудно-временных параметров ИЭМП и соответствия измеренной напряженности ПДУ</w:t>
      </w:r>
    </w:p>
    <w:p w:rsidR="00050118" w:rsidRDefault="00050118">
      <w:pPr>
        <w:pStyle w:val="ConsPlusNormal"/>
        <w:ind w:firstLine="540"/>
        <w:jc w:val="both"/>
      </w:pPr>
      <w:r>
        <w:t>5.1. При проведении измерений на рабочем месте персонала РТО ИЭМП получена осциллограмма, представленная на рисунке П.3.2.</w:t>
      </w:r>
    </w:p>
    <w:p w:rsidR="00050118" w:rsidRDefault="00050118">
      <w:pPr>
        <w:pStyle w:val="ConsPlusNormal"/>
        <w:jc w:val="center"/>
      </w:pPr>
    </w:p>
    <w:p w:rsidR="00050118" w:rsidRDefault="00050118">
      <w:pPr>
        <w:pStyle w:val="ConsPlusNormal"/>
        <w:jc w:val="center"/>
      </w:pPr>
      <w:r>
        <w:pict>
          <v:shape id="_x0000_i1026" style="width:374.25pt;height:219.75pt" coordsize="" o:spt="100" adj="0,,0" path="" filled="f" stroked="f">
            <v:stroke joinstyle="miter"/>
            <v:imagedata r:id="rId16" o:title="base_1_42860_3"/>
            <v:formulas/>
            <v:path o:connecttype="segments"/>
          </v:shape>
        </w:pict>
      </w:r>
    </w:p>
    <w:p w:rsidR="00050118" w:rsidRDefault="00050118">
      <w:pPr>
        <w:pStyle w:val="ConsPlusNormal"/>
        <w:jc w:val="center"/>
      </w:pPr>
    </w:p>
    <w:p w:rsidR="00050118" w:rsidRDefault="00050118">
      <w:pPr>
        <w:pStyle w:val="ConsPlusNormal"/>
      </w:pPr>
    </w:p>
    <w:p w:rsidR="00050118" w:rsidRDefault="00050118">
      <w:pPr>
        <w:pStyle w:val="ConsPlusNormal"/>
        <w:ind w:firstLine="540"/>
        <w:jc w:val="both"/>
      </w:pPr>
      <w:r>
        <w:t>5.2. Первый пик на осциллограмме имеет амплитуду (</w:t>
      </w:r>
      <w:proofErr w:type="spellStart"/>
      <w:r>
        <w:t>Емакс</w:t>
      </w:r>
      <w:proofErr w:type="spellEnd"/>
      <w:r>
        <w:t>) 8 кВ/м, второй - 2,3 кВ/м. Следовательно, определять параметры необходимо по первому положительному пику:</w:t>
      </w:r>
    </w:p>
    <w:p w:rsidR="00050118" w:rsidRDefault="00050118">
      <w:pPr>
        <w:pStyle w:val="ConsPlusNormal"/>
      </w:pPr>
    </w:p>
    <w:p w:rsidR="00050118" w:rsidRDefault="00050118">
      <w:pPr>
        <w:pStyle w:val="ConsPlusNormal"/>
        <w:jc w:val="center"/>
      </w:pPr>
      <w:proofErr w:type="spellStart"/>
      <w:r>
        <w:t>Емакс</w:t>
      </w:r>
      <w:proofErr w:type="spellEnd"/>
      <w:r>
        <w:t xml:space="preserve"> = 8 кВ/м; </w:t>
      </w:r>
      <w:proofErr w:type="spellStart"/>
      <w:proofErr w:type="gramStart"/>
      <w:r>
        <w:t>t</w:t>
      </w:r>
      <w:proofErr w:type="gramEnd"/>
      <w:r>
        <w:t>фр</w:t>
      </w:r>
      <w:proofErr w:type="spellEnd"/>
      <w:r>
        <w:t xml:space="preserve"> = 13 нс; </w:t>
      </w:r>
      <w:proofErr w:type="spellStart"/>
      <w:r>
        <w:t>tимп</w:t>
      </w:r>
      <w:proofErr w:type="spellEnd"/>
      <w:r>
        <w:t xml:space="preserve"> = 62 нс.</w:t>
      </w:r>
    </w:p>
    <w:p w:rsidR="00050118" w:rsidRDefault="00050118">
      <w:pPr>
        <w:pStyle w:val="ConsPlusNormal"/>
      </w:pPr>
    </w:p>
    <w:p w:rsidR="00050118" w:rsidRDefault="00050118">
      <w:pPr>
        <w:pStyle w:val="ConsPlusNormal"/>
        <w:ind w:firstLine="540"/>
        <w:jc w:val="both"/>
      </w:pPr>
      <w:r>
        <w:t xml:space="preserve">5.3. С учетом категории облучаемого контингента (персонал РТО ИЭМП) значение ПДУ ИЭМП следует определять согласно </w:t>
      </w:r>
      <w:hyperlink w:anchor="P69" w:history="1">
        <w:r>
          <w:rPr>
            <w:color w:val="0000FF"/>
          </w:rPr>
          <w:t>п. 2.4</w:t>
        </w:r>
      </w:hyperlink>
      <w:r>
        <w:t xml:space="preserve"> настоящих Санитарных правил по </w:t>
      </w:r>
      <w:hyperlink w:anchor="P198" w:history="1">
        <w:r>
          <w:rPr>
            <w:color w:val="0000FF"/>
          </w:rPr>
          <w:t>Приложению 1.</w:t>
        </w:r>
      </w:hyperlink>
    </w:p>
    <w:p w:rsidR="00050118" w:rsidRDefault="00050118">
      <w:pPr>
        <w:pStyle w:val="ConsPlusNormal"/>
        <w:ind w:firstLine="540"/>
        <w:jc w:val="both"/>
      </w:pPr>
      <w:r>
        <w:t>5.4. Исходя из установленных длительностей фронта и импульса воздействующего ИЭМП (</w:t>
      </w:r>
      <w:proofErr w:type="spellStart"/>
      <w:proofErr w:type="gramStart"/>
      <w:r>
        <w:t>t</w:t>
      </w:r>
      <w:proofErr w:type="gramEnd"/>
      <w:r>
        <w:t>фр</w:t>
      </w:r>
      <w:proofErr w:type="spellEnd"/>
      <w:r>
        <w:t xml:space="preserve"> = 13 нс; </w:t>
      </w:r>
      <w:proofErr w:type="spellStart"/>
      <w:r>
        <w:t>tимп</w:t>
      </w:r>
      <w:proofErr w:type="spellEnd"/>
      <w:r>
        <w:t xml:space="preserve"> = 62 нс), выбираются соответствующие строка и колонка в </w:t>
      </w:r>
      <w:hyperlink w:anchor="P198" w:history="1">
        <w:r>
          <w:rPr>
            <w:color w:val="0000FF"/>
          </w:rPr>
          <w:t>Приложении 1</w:t>
        </w:r>
      </w:hyperlink>
      <w:r>
        <w:t xml:space="preserve"> со значением ПДУ. В данном примере </w:t>
      </w:r>
      <w:proofErr w:type="spellStart"/>
      <w:r>
        <w:t>Епду</w:t>
      </w:r>
      <w:proofErr w:type="spellEnd"/>
      <w:r>
        <w:t xml:space="preserve"> = 2,8</w:t>
      </w:r>
      <w:proofErr w:type="gramStart"/>
      <w:r>
        <w:t xml:space="preserve"> В</w:t>
      </w:r>
      <w:proofErr w:type="gramEnd"/>
      <w:r>
        <w:t>/м.</w:t>
      </w:r>
    </w:p>
    <w:p w:rsidR="00050118" w:rsidRDefault="00050118">
      <w:pPr>
        <w:pStyle w:val="ConsPlusNormal"/>
        <w:ind w:firstLine="540"/>
        <w:jc w:val="both"/>
      </w:pPr>
      <w:r>
        <w:t xml:space="preserve">Реальное значение </w:t>
      </w:r>
      <w:proofErr w:type="spellStart"/>
      <w:r>
        <w:t>Емакс</w:t>
      </w:r>
      <w:proofErr w:type="spellEnd"/>
      <w:r>
        <w:t xml:space="preserve"> составляет 8 кВ/м, что значительно больше, чем ПДУ.</w:t>
      </w:r>
    </w:p>
    <w:p w:rsidR="00050118" w:rsidRDefault="00050118">
      <w:pPr>
        <w:pStyle w:val="ConsPlusNormal"/>
        <w:ind w:firstLine="540"/>
        <w:jc w:val="both"/>
      </w:pPr>
      <w:r>
        <w:t xml:space="preserve">5.5. Заключение: электромагнитная остановка на обследованном рабочем месте персонала РТО ИЭМП не соответствует требованиям настоящих Санитарных правил. Для снижения амплитудного значения напряженности ИЭМП до ПДУ следует провести комплекс мероприятий в соответствии с требованиями </w:t>
      </w:r>
      <w:hyperlink w:anchor="P144" w:history="1">
        <w:r>
          <w:rPr>
            <w:color w:val="0000FF"/>
          </w:rPr>
          <w:t>раздела VII</w:t>
        </w:r>
      </w:hyperlink>
      <w:r>
        <w:t xml:space="preserve"> настоящих Санитарных правил.</w:t>
      </w:r>
    </w:p>
    <w:p w:rsidR="00050118" w:rsidRDefault="00050118">
      <w:pPr>
        <w:pStyle w:val="ConsPlusNormal"/>
      </w:pPr>
    </w:p>
    <w:p w:rsidR="00050118" w:rsidRDefault="00050118">
      <w:pPr>
        <w:pStyle w:val="ConsPlusNormal"/>
      </w:pPr>
    </w:p>
    <w:p w:rsidR="00050118" w:rsidRDefault="00050118">
      <w:pPr>
        <w:pStyle w:val="ConsPlusNormal"/>
      </w:pPr>
    </w:p>
    <w:p w:rsidR="00050118" w:rsidRDefault="00050118">
      <w:pPr>
        <w:pStyle w:val="ConsPlusNormal"/>
      </w:pPr>
    </w:p>
    <w:p w:rsidR="00050118" w:rsidRDefault="00050118">
      <w:pPr>
        <w:pStyle w:val="ConsPlusNormal"/>
      </w:pPr>
    </w:p>
    <w:p w:rsidR="00050118" w:rsidRDefault="00050118">
      <w:pPr>
        <w:pStyle w:val="ConsPlusNormal"/>
        <w:jc w:val="right"/>
      </w:pPr>
      <w:r>
        <w:t>Приложение 4</w:t>
      </w:r>
    </w:p>
    <w:p w:rsidR="00050118" w:rsidRDefault="00050118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2.2.4.1329-03</w:t>
      </w:r>
    </w:p>
    <w:p w:rsidR="00050118" w:rsidRDefault="00050118">
      <w:pPr>
        <w:pStyle w:val="ConsPlusNormal"/>
        <w:jc w:val="right"/>
      </w:pPr>
      <w:r>
        <w:t>от 27.05.2003</w:t>
      </w:r>
    </w:p>
    <w:p w:rsidR="00050118" w:rsidRDefault="00050118">
      <w:pPr>
        <w:pStyle w:val="ConsPlusNormal"/>
      </w:pPr>
    </w:p>
    <w:p w:rsidR="00050118" w:rsidRDefault="00050118">
      <w:pPr>
        <w:pStyle w:val="ConsPlusNormal"/>
        <w:jc w:val="center"/>
      </w:pPr>
      <w:bookmarkStart w:id="8" w:name="P345"/>
      <w:bookmarkEnd w:id="8"/>
      <w:r>
        <w:t>ТРЕБОВАНИЯ</w:t>
      </w:r>
    </w:p>
    <w:p w:rsidR="00050118" w:rsidRDefault="00050118">
      <w:pPr>
        <w:pStyle w:val="ConsPlusNormal"/>
        <w:jc w:val="center"/>
      </w:pPr>
      <w:r>
        <w:t xml:space="preserve">К ОФОРМЛЕНИЮ </w:t>
      </w:r>
      <w:proofErr w:type="gramStart"/>
      <w:r>
        <w:t>САНИТАРНО-ЭПИДЕМИОЛОГИЧЕСКОГО</w:t>
      </w:r>
      <w:proofErr w:type="gramEnd"/>
    </w:p>
    <w:p w:rsidR="00050118" w:rsidRDefault="00050118">
      <w:pPr>
        <w:pStyle w:val="ConsPlusNormal"/>
        <w:jc w:val="center"/>
      </w:pPr>
      <w:r>
        <w:t>ЗАКЛЮЧЕНИЯ НА РТО ИЭМП</w:t>
      </w:r>
    </w:p>
    <w:p w:rsidR="00050118" w:rsidRDefault="00050118">
      <w:pPr>
        <w:pStyle w:val="ConsPlusNormal"/>
      </w:pPr>
    </w:p>
    <w:p w:rsidR="00050118" w:rsidRDefault="0005011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Санитарно-эпидемиологическое </w:t>
      </w:r>
      <w:hyperlink r:id="rId17" w:history="1">
        <w:r>
          <w:rPr>
            <w:color w:val="0000FF"/>
          </w:rPr>
          <w:t>заключение</w:t>
        </w:r>
      </w:hyperlink>
      <w:r>
        <w:t xml:space="preserve"> на РТО ИЭМП, имеющий несколько источников ИЭМП, оформляется в целом на объект в соответствии с действующими нормативными документами.</w:t>
      </w:r>
      <w:proofErr w:type="gramEnd"/>
    </w:p>
    <w:p w:rsidR="00050118" w:rsidRDefault="00050118">
      <w:pPr>
        <w:pStyle w:val="ConsPlusNormal"/>
        <w:ind w:firstLine="540"/>
        <w:jc w:val="both"/>
      </w:pPr>
      <w:r>
        <w:t xml:space="preserve">2. Санитарно-эпидемиологическое заключение составляется в двух экземплярах, один из которых хранится непосредственно на РТО ИЭМП, другой - в организации надзора за источниками неионизирующих излучений территориального Центра </w:t>
      </w:r>
      <w:proofErr w:type="spellStart"/>
      <w:r>
        <w:t>госсанэпиднадзора</w:t>
      </w:r>
      <w:proofErr w:type="spellEnd"/>
      <w:r>
        <w:t>.</w:t>
      </w:r>
    </w:p>
    <w:p w:rsidR="00050118" w:rsidRDefault="00050118">
      <w:pPr>
        <w:pStyle w:val="ConsPlusNormal"/>
        <w:ind w:firstLine="540"/>
        <w:jc w:val="both"/>
      </w:pPr>
      <w:r>
        <w:t xml:space="preserve">3. Для РТО ИЭМП специального назначения по представлению руководителя организации (командира войсковой части) санитарно-эпидемиологическое заключение может составляться в одном экземпляре, хранящемся непосредственно на РТО ИЭМП. В этом случае в учреждении </w:t>
      </w:r>
      <w:proofErr w:type="spellStart"/>
      <w:r>
        <w:t>госсанэпиднадзора</w:t>
      </w:r>
      <w:proofErr w:type="spellEnd"/>
      <w:r>
        <w:t xml:space="preserve"> хранится выписка из санитарно-эпидемиологического заключения, содержащая ситуационный план с указанием границ санитарно-защитной зоны и зоны ограничения застройки с соответствующими пояснениями. Санитарно-эпидемиологическое заключение предъявляется по требованию должностных лиц учреждений </w:t>
      </w:r>
      <w:proofErr w:type="spellStart"/>
      <w:r>
        <w:t>госсанэпиднадзора</w:t>
      </w:r>
      <w:proofErr w:type="spellEnd"/>
      <w:r>
        <w:t>.</w:t>
      </w:r>
    </w:p>
    <w:p w:rsidR="00050118" w:rsidRDefault="00050118">
      <w:pPr>
        <w:pStyle w:val="ConsPlusNormal"/>
        <w:ind w:firstLine="540"/>
        <w:jc w:val="both"/>
      </w:pPr>
      <w:r>
        <w:t>4. Внесение в условия и режимы работы РТО ИЭМП, зафиксированные в санитарно-эпидемиологическом заключении, каких-либо изменений без разрешения соответствующего учреждения Госсанэпиднадзора не допускается.</w:t>
      </w:r>
    </w:p>
    <w:p w:rsidR="00050118" w:rsidRDefault="00050118">
      <w:pPr>
        <w:pStyle w:val="ConsPlusNormal"/>
        <w:ind w:firstLine="540"/>
        <w:jc w:val="both"/>
      </w:pPr>
      <w:r>
        <w:t>5. Временное или постоянное уменьшение интенсивности излучения ИЭМП, временный или окончательный вывод из работы и демонтаж источников ИЭМП разрешения не требует, но об этом руководитель РТО ИЭМП уведомляет соответствующее учреждение Госсанэпиднадзора.</w:t>
      </w:r>
    </w:p>
    <w:p w:rsidR="00050118" w:rsidRDefault="00050118">
      <w:pPr>
        <w:pStyle w:val="ConsPlusNormal"/>
        <w:ind w:firstLine="540"/>
        <w:jc w:val="both"/>
      </w:pPr>
      <w:r>
        <w:t xml:space="preserve">6. Необходимые изменения вносятся в санитарно-эпидемиологическое заключение на объект или оформляются в виде приложения к нему и заверяются в установленном порядке. Санитарно-эпидемиологическое заключение переоформляется при наличии значимых изменений по требованию соответствующего учреждения </w:t>
      </w:r>
      <w:proofErr w:type="spellStart"/>
      <w:r>
        <w:t>госсанэпиднадзора</w:t>
      </w:r>
      <w:proofErr w:type="spellEnd"/>
      <w:r>
        <w:t>.</w:t>
      </w:r>
    </w:p>
    <w:p w:rsidR="00050118" w:rsidRDefault="00050118">
      <w:pPr>
        <w:pStyle w:val="ConsPlusNormal"/>
        <w:ind w:firstLine="540"/>
        <w:jc w:val="both"/>
      </w:pPr>
      <w:r>
        <w:t>7. Предусмотренные требования распространяются также на источники ИЭМП, установленные на транспортных средствах. При этом санитарно-эпидемиологическое заключение оформляется в целом на объект базирования транспортных средств, а в дополнение к комплекту эксплуатационной документации на каждый источник ИЭМП делается выписка из санитарно-эпидемиологического заключения, содержащая ситуационный план с указанием границ санитарно-защитной зоны для данного источника ИЭМП.</w:t>
      </w:r>
    </w:p>
    <w:p w:rsidR="00050118" w:rsidRDefault="00050118">
      <w:pPr>
        <w:pStyle w:val="ConsPlusNormal"/>
        <w:ind w:firstLine="540"/>
        <w:jc w:val="both"/>
      </w:pPr>
      <w:r>
        <w:t xml:space="preserve">8. Санитарно-эпидемиологическое </w:t>
      </w:r>
      <w:hyperlink r:id="rId18" w:history="1">
        <w:r>
          <w:rPr>
            <w:color w:val="0000FF"/>
          </w:rPr>
          <w:t>заключение</w:t>
        </w:r>
      </w:hyperlink>
      <w:r>
        <w:t xml:space="preserve"> на РТО ИЭМП включает следующие </w:t>
      </w:r>
      <w:r>
        <w:lastRenderedPageBreak/>
        <w:t>сведения:</w:t>
      </w:r>
    </w:p>
    <w:p w:rsidR="00050118" w:rsidRDefault="00050118">
      <w:pPr>
        <w:pStyle w:val="ConsPlusNormal"/>
        <w:ind w:firstLine="540"/>
        <w:jc w:val="both"/>
      </w:pPr>
      <w:r>
        <w:t>- полное наименование юридического лица - владельца РТО ИЭМП, его ведомственная принадлежность (подчиненность) и юридический адрес;</w:t>
      </w:r>
    </w:p>
    <w:p w:rsidR="00050118" w:rsidRDefault="00050118">
      <w:pPr>
        <w:pStyle w:val="ConsPlusNormal"/>
        <w:ind w:firstLine="540"/>
        <w:jc w:val="both"/>
      </w:pPr>
      <w:r>
        <w:t>- наименование РТО ИЭМП, место его расположения (адрес) и дата ввода в эксплуатацию;</w:t>
      </w:r>
    </w:p>
    <w:p w:rsidR="00050118" w:rsidRDefault="00050118">
      <w:pPr>
        <w:pStyle w:val="ConsPlusNormal"/>
        <w:ind w:firstLine="540"/>
        <w:jc w:val="both"/>
      </w:pPr>
      <w:r>
        <w:t>- перечень источников импульсных электромагнитных полей, входящих в состав РТО ИЭМП;</w:t>
      </w:r>
    </w:p>
    <w:p w:rsidR="00050118" w:rsidRDefault="00050118">
      <w:pPr>
        <w:pStyle w:val="ConsPlusNormal"/>
        <w:ind w:firstLine="540"/>
        <w:jc w:val="both"/>
      </w:pPr>
      <w:r>
        <w:t>- технические характеристики каждого источника ИЭМП (максимальные амплитуда напряженности электрического и (или) магнитного полей, длительность импульса, длительность фронта импульса, период следования импульсов);</w:t>
      </w:r>
    </w:p>
    <w:p w:rsidR="00050118" w:rsidRDefault="00050118">
      <w:pPr>
        <w:pStyle w:val="ConsPlusNormal"/>
        <w:ind w:firstLine="540"/>
        <w:jc w:val="both"/>
      </w:pPr>
      <w:r>
        <w:t>- продолжительность и время работы каждого источника ИЭМП на излучение;</w:t>
      </w:r>
    </w:p>
    <w:p w:rsidR="00050118" w:rsidRDefault="00050118">
      <w:pPr>
        <w:pStyle w:val="ConsPlusNormal"/>
        <w:ind w:firstLine="540"/>
        <w:jc w:val="both"/>
      </w:pPr>
      <w:r>
        <w:t>- сведения о реконструкции и изменении технических характеристик каждого источника ИЭМП;</w:t>
      </w:r>
    </w:p>
    <w:p w:rsidR="00050118" w:rsidRDefault="00050118">
      <w:pPr>
        <w:pStyle w:val="ConsPlusNormal"/>
        <w:ind w:firstLine="540"/>
        <w:jc w:val="both"/>
      </w:pPr>
      <w:r>
        <w:t>- ситуационный план РТО ИЭМП с указанием расположения источников ИЭМП, прилегающих к ним зданий и территорий и границ СЗЗ и ЗОЗ;</w:t>
      </w:r>
    </w:p>
    <w:p w:rsidR="00050118" w:rsidRDefault="00050118">
      <w:pPr>
        <w:pStyle w:val="ConsPlusNormal"/>
        <w:ind w:firstLine="540"/>
        <w:jc w:val="both"/>
      </w:pPr>
      <w:r>
        <w:t>- результаты расчета распределения параметров ИЭМП на прилегающих к источникам ИЭМП территориях и внутри зданий с определением границ СЗЗ и ЗОЗ;</w:t>
      </w:r>
    </w:p>
    <w:p w:rsidR="00050118" w:rsidRDefault="00050118">
      <w:pPr>
        <w:pStyle w:val="ConsPlusNormal"/>
        <w:ind w:firstLine="540"/>
        <w:jc w:val="both"/>
      </w:pPr>
      <w:r>
        <w:t>- результаты (протоколы) измерений параметров ИЭМП на прилегающих к источникам ИЭМП территориях и внутри зданий.</w:t>
      </w:r>
    </w:p>
    <w:p w:rsidR="00050118" w:rsidRDefault="00050118">
      <w:pPr>
        <w:pStyle w:val="ConsPlusNormal"/>
        <w:ind w:firstLine="540"/>
        <w:jc w:val="both"/>
      </w:pPr>
      <w:r>
        <w:t xml:space="preserve">Перечисленные выше сведения, технические характеристики, результаты расчетов и измерений представляются владельцем РТО ИЭМП в Центр </w:t>
      </w:r>
      <w:proofErr w:type="spellStart"/>
      <w:r>
        <w:t>госсанэпиднадзора</w:t>
      </w:r>
      <w:proofErr w:type="spellEnd"/>
      <w:r>
        <w:t xml:space="preserve"> и служат основанием для проведения санитарно-эпидемиологической экспертизы и подготовки заключения. Эти сведения включаются в приложение к санитарно-эпидемиологическому заключению.</w:t>
      </w:r>
    </w:p>
    <w:p w:rsidR="00050118" w:rsidRDefault="00050118">
      <w:pPr>
        <w:pStyle w:val="ConsPlusNormal"/>
      </w:pPr>
    </w:p>
    <w:p w:rsidR="00050118" w:rsidRDefault="00050118">
      <w:pPr>
        <w:pStyle w:val="ConsPlusNormal"/>
      </w:pPr>
    </w:p>
    <w:p w:rsidR="00050118" w:rsidRDefault="000501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211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050118"/>
    <w:rsid w:val="00050118"/>
    <w:rsid w:val="00175A72"/>
    <w:rsid w:val="00240E0B"/>
    <w:rsid w:val="0028738E"/>
    <w:rsid w:val="002C5E40"/>
    <w:rsid w:val="003943F4"/>
    <w:rsid w:val="0043431A"/>
    <w:rsid w:val="004365F0"/>
    <w:rsid w:val="005C22FF"/>
    <w:rsid w:val="007A57F7"/>
    <w:rsid w:val="008B69FC"/>
    <w:rsid w:val="00907A66"/>
    <w:rsid w:val="00952C8A"/>
    <w:rsid w:val="00A916B6"/>
    <w:rsid w:val="00AC48B3"/>
    <w:rsid w:val="00B72F2C"/>
    <w:rsid w:val="00BA0EE3"/>
    <w:rsid w:val="00BE7FAD"/>
    <w:rsid w:val="00C26F80"/>
    <w:rsid w:val="00C27C23"/>
    <w:rsid w:val="00CD6F37"/>
    <w:rsid w:val="00D03084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1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01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01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01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01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01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01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71E7A7972A4940523FF036559752918B36C1EAB6046F8E87CDEB0896BEF61BAE88E557806896C4Y7NBN" TargetMode="External"/><Relationship Id="rId13" Type="http://schemas.openxmlformats.org/officeDocument/2006/relationships/hyperlink" Target="consultantplus://offline/ref=1571E7A7972A4940523FF036559752918B31C5E3B2076F8E87CDEB0896BEF61BAE88E557806890C4Y7N3N" TargetMode="External"/><Relationship Id="rId18" Type="http://schemas.openxmlformats.org/officeDocument/2006/relationships/hyperlink" Target="consultantplus://offline/ref=1571E7A7972A4940523FF03655975291883FC0EDB20F32848F94E70A91B1A90CA9C1E95680699FYCN1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71E7A7972A4940523FF036559752918F36C5EAB50F32848F94E70A91B1A90CA9C1E956806897YCN1N" TargetMode="External"/><Relationship Id="rId12" Type="http://schemas.openxmlformats.org/officeDocument/2006/relationships/hyperlink" Target="consultantplus://offline/ref=1571E7A7972A4940523FF03655975291883FC0EDB20F32848F94E70A91B1A90CA9C1E95680699FYCN1N" TargetMode="External"/><Relationship Id="rId17" Type="http://schemas.openxmlformats.org/officeDocument/2006/relationships/hyperlink" Target="consultantplus://offline/ref=1571E7A7972A4940523FF03655975291883FC0EDB20F32848F94E70A91B1A90CA9C1E95680699FYCN1N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71E7A7972A4940523FF036559752918F33C6EAB00F32848F94E70A91B1A90CA9C1E956806995YCN3N" TargetMode="External"/><Relationship Id="rId11" Type="http://schemas.openxmlformats.org/officeDocument/2006/relationships/hyperlink" Target="consultantplus://offline/ref=1571E7A7972A4940523FF036559752918F33C6EAB00F32848F94E70A91B1A90CA9C1E956806995YCN3N" TargetMode="External"/><Relationship Id="rId5" Type="http://schemas.openxmlformats.org/officeDocument/2006/relationships/hyperlink" Target="consultantplus://offline/ref=1571E7A7972A4940523FF036559752918B3EC8ECB5066F8E87CDEB0896BEF61BAE88E557806894C1Y7NCN" TargetMode="External"/><Relationship Id="rId15" Type="http://schemas.openxmlformats.org/officeDocument/2006/relationships/image" Target="media/image1.png"/><Relationship Id="rId10" Type="http://schemas.openxmlformats.org/officeDocument/2006/relationships/hyperlink" Target="consultantplus://offline/ref=1571E7A7972A4940523FF036559752918F36C5EAB50F32848F94E70A91B1A90CA9C1E956806897YCN1N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571E7A7972A4940523FF036559752918B3EC8ECB5066F8E87CDEB0896BEF61BAE88E557806897CDY7N9N" TargetMode="External"/><Relationship Id="rId14" Type="http://schemas.openxmlformats.org/officeDocument/2006/relationships/hyperlink" Target="consultantplus://offline/ref=1571E7A7972A4940523FF036559752918B31C5E3B2076F8E87CDEB0896BEF61BAE88E557806890C4Y7N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5052</Words>
  <Characters>28798</Characters>
  <Application>Microsoft Office Word</Application>
  <DocSecurity>0</DocSecurity>
  <Lines>239</Lines>
  <Paragraphs>67</Paragraphs>
  <ScaleCrop>false</ScaleCrop>
  <Company>Microsoft</Company>
  <LinksUpToDate>false</LinksUpToDate>
  <CharactersWithSpaces>33783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2016-02-20T13:13:00Z</dcterms:created>
  <dcterms:modified xsi:type="dcterms:W3CDTF">2016-02-20T13:13:00Z</dcterms:modified>
</cp:coreProperties>
</file>