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F72" w:rsidRDefault="007B4F7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B4F72" w:rsidRDefault="007B4F72">
      <w:pPr>
        <w:pStyle w:val="ConsPlusNormal"/>
        <w:jc w:val="both"/>
      </w:pPr>
    </w:p>
    <w:p w:rsidR="007B4F72" w:rsidRDefault="007B4F72">
      <w:pPr>
        <w:pStyle w:val="ConsPlusNormal"/>
        <w:jc w:val="right"/>
      </w:pPr>
      <w:r>
        <w:t>Утверждаю</w:t>
      </w:r>
    </w:p>
    <w:p w:rsidR="007B4F72" w:rsidRDefault="007B4F72">
      <w:pPr>
        <w:pStyle w:val="ConsPlusNormal"/>
        <w:jc w:val="right"/>
      </w:pPr>
      <w:r>
        <w:t xml:space="preserve">Руководитель </w:t>
      </w:r>
      <w:proofErr w:type="gramStart"/>
      <w:r>
        <w:t>Федеральной</w:t>
      </w:r>
      <w:proofErr w:type="gramEnd"/>
    </w:p>
    <w:p w:rsidR="007B4F72" w:rsidRDefault="007B4F72">
      <w:pPr>
        <w:pStyle w:val="ConsPlusNormal"/>
        <w:jc w:val="right"/>
      </w:pPr>
      <w:r>
        <w:t>службы по надзору в сфере</w:t>
      </w:r>
    </w:p>
    <w:p w:rsidR="007B4F72" w:rsidRDefault="007B4F72">
      <w:pPr>
        <w:pStyle w:val="ConsPlusNormal"/>
        <w:jc w:val="right"/>
      </w:pPr>
      <w:r>
        <w:t>защиты прав потребителей</w:t>
      </w:r>
    </w:p>
    <w:p w:rsidR="007B4F72" w:rsidRDefault="007B4F72">
      <w:pPr>
        <w:pStyle w:val="ConsPlusNormal"/>
        <w:jc w:val="right"/>
      </w:pPr>
      <w:r>
        <w:t>и благополучия человека,</w:t>
      </w:r>
    </w:p>
    <w:p w:rsidR="007B4F72" w:rsidRDefault="007B4F72">
      <w:pPr>
        <w:pStyle w:val="ConsPlusNormal"/>
        <w:jc w:val="right"/>
      </w:pPr>
      <w:r>
        <w:t>Главный государственный</w:t>
      </w:r>
    </w:p>
    <w:p w:rsidR="007B4F72" w:rsidRDefault="007B4F72">
      <w:pPr>
        <w:pStyle w:val="ConsPlusNormal"/>
        <w:jc w:val="right"/>
      </w:pPr>
      <w:r>
        <w:t>санитарный врач</w:t>
      </w:r>
    </w:p>
    <w:p w:rsidR="007B4F72" w:rsidRDefault="007B4F72">
      <w:pPr>
        <w:pStyle w:val="ConsPlusNormal"/>
        <w:jc w:val="right"/>
      </w:pPr>
      <w:r>
        <w:t>Российской Федерации</w:t>
      </w:r>
    </w:p>
    <w:p w:rsidR="007B4F72" w:rsidRDefault="007B4F72">
      <w:pPr>
        <w:pStyle w:val="ConsPlusNormal"/>
        <w:jc w:val="right"/>
      </w:pPr>
      <w:r>
        <w:t>Г.Г.ОНИЩЕНКО</w:t>
      </w:r>
    </w:p>
    <w:p w:rsidR="007B4F72" w:rsidRDefault="007B4F72">
      <w:pPr>
        <w:pStyle w:val="ConsPlusNormal"/>
        <w:jc w:val="right"/>
      </w:pPr>
      <w:r>
        <w:t>21 января 2009 года</w:t>
      </w:r>
    </w:p>
    <w:p w:rsidR="007B4F72" w:rsidRDefault="007B4F72">
      <w:pPr>
        <w:pStyle w:val="ConsPlusNormal"/>
        <w:jc w:val="center"/>
      </w:pPr>
    </w:p>
    <w:p w:rsidR="007B4F72" w:rsidRDefault="007B4F72">
      <w:pPr>
        <w:pStyle w:val="ConsPlusNormal"/>
        <w:jc w:val="right"/>
      </w:pPr>
      <w:r>
        <w:t>Дата введения:</w:t>
      </w:r>
    </w:p>
    <w:p w:rsidR="007B4F72" w:rsidRDefault="007B4F72">
      <w:pPr>
        <w:pStyle w:val="ConsPlusNormal"/>
        <w:jc w:val="right"/>
      </w:pPr>
      <w:r>
        <w:t>с 1 марта 2009 года</w:t>
      </w:r>
    </w:p>
    <w:p w:rsidR="007B4F72" w:rsidRDefault="007B4F72">
      <w:pPr>
        <w:pStyle w:val="ConsPlusNormal"/>
      </w:pPr>
    </w:p>
    <w:p w:rsidR="007B4F72" w:rsidRDefault="007B4F72">
      <w:pPr>
        <w:pStyle w:val="ConsPlusTitle"/>
        <w:jc w:val="center"/>
      </w:pPr>
      <w:r>
        <w:t>3.3.2. МЕДИЦИНСКИЕ ИММУНОБИОЛОГИЧЕСКИЕ ПРЕПАРАТЫ</w:t>
      </w:r>
    </w:p>
    <w:p w:rsidR="007B4F72" w:rsidRDefault="007B4F72">
      <w:pPr>
        <w:pStyle w:val="ConsPlusTitle"/>
        <w:jc w:val="center"/>
      </w:pPr>
    </w:p>
    <w:p w:rsidR="007B4F72" w:rsidRDefault="007B4F72">
      <w:pPr>
        <w:pStyle w:val="ConsPlusTitle"/>
        <w:jc w:val="center"/>
      </w:pPr>
      <w:r>
        <w:t>ПРИМЕНЕНИЕ ТЕРМОИНДИКАТОРОВ ДЛЯ КОНТРОЛЯ</w:t>
      </w:r>
    </w:p>
    <w:p w:rsidR="007B4F72" w:rsidRDefault="007B4F72">
      <w:pPr>
        <w:pStyle w:val="ConsPlusTitle"/>
        <w:jc w:val="center"/>
      </w:pPr>
      <w:r>
        <w:t>ТЕМПЕРАТУРНОГО РЕЖИМА ХРАНЕНИЯ И ТРАНСПОРТИРОВАНИЯ</w:t>
      </w:r>
    </w:p>
    <w:p w:rsidR="007B4F72" w:rsidRDefault="007B4F72">
      <w:pPr>
        <w:pStyle w:val="ConsPlusTitle"/>
        <w:jc w:val="center"/>
      </w:pPr>
      <w:r>
        <w:t>МЕДИЦИНСКИХ ИММУНОБИОЛОГИЧЕСКИХ ПРЕПАРАТОВ</w:t>
      </w:r>
    </w:p>
    <w:p w:rsidR="007B4F72" w:rsidRDefault="007B4F72">
      <w:pPr>
        <w:pStyle w:val="ConsPlusTitle"/>
        <w:jc w:val="center"/>
      </w:pPr>
      <w:r>
        <w:t>В СИСТЕМЕ "ХОЛОДОВОЙ ЦЕПИ"</w:t>
      </w:r>
    </w:p>
    <w:p w:rsidR="007B4F72" w:rsidRDefault="007B4F72">
      <w:pPr>
        <w:pStyle w:val="ConsPlusTitle"/>
        <w:jc w:val="center"/>
      </w:pPr>
    </w:p>
    <w:p w:rsidR="007B4F72" w:rsidRDefault="007B4F72">
      <w:pPr>
        <w:pStyle w:val="ConsPlusTitle"/>
        <w:jc w:val="center"/>
      </w:pPr>
      <w:r>
        <w:t>МЕТОДИЧЕСКИЕ УКАЗАНИЯ</w:t>
      </w:r>
    </w:p>
    <w:p w:rsidR="007B4F72" w:rsidRDefault="007B4F72">
      <w:pPr>
        <w:pStyle w:val="ConsPlusTitle"/>
        <w:jc w:val="center"/>
      </w:pPr>
      <w:r>
        <w:t>МУ 3.3.2.2437-09</w:t>
      </w:r>
    </w:p>
    <w:p w:rsidR="007B4F72" w:rsidRDefault="007B4F72">
      <w:pPr>
        <w:pStyle w:val="ConsPlusNormal"/>
      </w:pPr>
    </w:p>
    <w:p w:rsidR="007B4F72" w:rsidRDefault="007B4F72">
      <w:pPr>
        <w:pStyle w:val="ConsPlusNormal"/>
        <w:ind w:firstLine="540"/>
        <w:jc w:val="both"/>
      </w:pPr>
      <w:r>
        <w:t xml:space="preserve">1. Разработаны: </w:t>
      </w:r>
      <w:proofErr w:type="gramStart"/>
      <w:r>
        <w:t xml:space="preserve">Федеральной службой по надзору в сфере защиты прав потребителей и благополучия человека (Г.Г. Чистякова, А.А. Мельникова); ФГУН "Центральный научно-исследовательский институт эпидемиологии" </w:t>
      </w:r>
      <w:proofErr w:type="spellStart"/>
      <w:r>
        <w:t>Роспотребнадзора</w:t>
      </w:r>
      <w:proofErr w:type="spellEnd"/>
      <w:r>
        <w:t xml:space="preserve"> (В.И. Покровский, Н.А. Семина, К.И. Чекалина, И.В. Михеева, О.Н. Антипов); ФГУП "НПО </w:t>
      </w:r>
      <w:proofErr w:type="spellStart"/>
      <w:r>
        <w:t>Микроген</w:t>
      </w:r>
      <w:proofErr w:type="spellEnd"/>
      <w:r>
        <w:t xml:space="preserve">" (А.В. Семченко, С.Ю. </w:t>
      </w:r>
      <w:proofErr w:type="spellStart"/>
      <w:r>
        <w:t>Балдин</w:t>
      </w:r>
      <w:proofErr w:type="spellEnd"/>
      <w:r>
        <w:t xml:space="preserve">); ГИСК им. Л.А. </w:t>
      </w:r>
      <w:proofErr w:type="spellStart"/>
      <w:r>
        <w:t>Тарасевича</w:t>
      </w:r>
      <w:proofErr w:type="spellEnd"/>
      <w:r>
        <w:t xml:space="preserve"> (А.А. </w:t>
      </w:r>
      <w:proofErr w:type="spellStart"/>
      <w:r>
        <w:t>Мовсесянц</w:t>
      </w:r>
      <w:proofErr w:type="spellEnd"/>
      <w:r>
        <w:t>).</w:t>
      </w:r>
      <w:proofErr w:type="gramEnd"/>
    </w:p>
    <w:p w:rsidR="007B4F72" w:rsidRDefault="007B4F72">
      <w:pPr>
        <w:pStyle w:val="ConsPlusNormal"/>
        <w:ind w:firstLine="540"/>
        <w:jc w:val="both"/>
      </w:pPr>
      <w:r>
        <w:t>2. Рекомендованы к утверждению Комиссией по государственному санитарно-эпидемиологическому нормированию при Федеральной службе по надзору в сфере защиты прав потребителей и благополучия человека (протокол от 25 декабря 2008 г. N 3).</w:t>
      </w:r>
    </w:p>
    <w:p w:rsidR="007B4F72" w:rsidRDefault="007B4F72">
      <w:pPr>
        <w:pStyle w:val="ConsPlusNormal"/>
        <w:ind w:firstLine="540"/>
        <w:jc w:val="both"/>
      </w:pPr>
      <w:r>
        <w:t>3.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21 января 2009 г. и введены в действие с 1 марта 2009 г.</w:t>
      </w:r>
    </w:p>
    <w:p w:rsidR="007B4F72" w:rsidRDefault="007B4F72">
      <w:pPr>
        <w:pStyle w:val="ConsPlusNormal"/>
        <w:ind w:firstLine="540"/>
        <w:jc w:val="both"/>
      </w:pPr>
      <w:r>
        <w:t>4. Введены впервые.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>1. Область применения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 xml:space="preserve">1.1. Настоящие Методические указания (МУ) предназначены для использования специалистами системы государственного санитарно-эпидемиологического надзора, а также других организаций, осуществляющих хранение, транспортирование, продажу и использование медицинских иммунобиологических препаратов (МИБП), предназначенных для иммунопрофилактики, диагностики и лечения инфекционных болезней, производство и продажу </w:t>
      </w:r>
      <w:proofErr w:type="spellStart"/>
      <w:r>
        <w:t>термоиндикаторов</w:t>
      </w:r>
      <w:proofErr w:type="spellEnd"/>
      <w:r>
        <w:t xml:space="preserve"> в соответствии с санитарными </w:t>
      </w:r>
      <w:hyperlink r:id="rId5" w:history="1">
        <w:r>
          <w:rPr>
            <w:color w:val="0000FF"/>
          </w:rPr>
          <w:t>правилами</w:t>
        </w:r>
      </w:hyperlink>
      <w:r>
        <w:t xml:space="preserve"> "Условия транспортирования и хранения медицинских иммунобиологических препаратов. СП 3.3.2.1248-03" (зарегистрированы в Минюсте России 11 апреля 2003 г., регистрационный N 4410).</w:t>
      </w:r>
    </w:p>
    <w:p w:rsidR="007B4F72" w:rsidRDefault="007B4F72">
      <w:pPr>
        <w:pStyle w:val="ConsPlusNormal"/>
        <w:ind w:firstLine="540"/>
        <w:jc w:val="both"/>
      </w:pPr>
      <w:r>
        <w:t>1.2. Настоящие Методические указания направлены на совершенствование методов контроля температурного режима хранения и транспортирования МИБП на всех уровнях "</w:t>
      </w:r>
      <w:proofErr w:type="spellStart"/>
      <w:r>
        <w:t>холодовой</w:t>
      </w:r>
      <w:proofErr w:type="spellEnd"/>
      <w:r>
        <w:t xml:space="preserve"> цепи" с целью обеспечения безопасности пациентов, а также качества иммунопрофилактики, диагностики и лечения инфекционных болезней.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>2. Нормативные ссылки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 xml:space="preserve">2.1. </w:t>
      </w:r>
      <w:hyperlink r:id="rId6" w:history="1">
        <w:r>
          <w:rPr>
            <w:color w:val="0000FF"/>
          </w:rPr>
          <w:t>Основы</w:t>
        </w:r>
      </w:hyperlink>
      <w:r>
        <w:t xml:space="preserve"> законодательства Российской Федерации об охране здоровья граждан.</w:t>
      </w:r>
    </w:p>
    <w:p w:rsidR="007B4F72" w:rsidRDefault="007B4F72">
      <w:pPr>
        <w:pStyle w:val="ConsPlusNormal"/>
        <w:ind w:firstLine="540"/>
        <w:jc w:val="both"/>
      </w:pPr>
      <w:r>
        <w:t xml:space="preserve">2.2. Федеральный </w:t>
      </w:r>
      <w:hyperlink r:id="rId7" w:history="1">
        <w:r>
          <w:rPr>
            <w:color w:val="0000FF"/>
          </w:rPr>
          <w:t>закон</w:t>
        </w:r>
      </w:hyperlink>
      <w:r>
        <w:t xml:space="preserve"> от 30.03.99 N 52-ФЗ "О санитарно-эпидемиологическом благополучии населения".</w:t>
      </w:r>
    </w:p>
    <w:p w:rsidR="007B4F72" w:rsidRDefault="007B4F72">
      <w:pPr>
        <w:pStyle w:val="ConsPlusNormal"/>
        <w:ind w:firstLine="540"/>
        <w:jc w:val="both"/>
      </w:pPr>
      <w:r>
        <w:t xml:space="preserve">2.3.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17.09.98 N 157-ФЗ "Об иммунопрофилактике инфекционных болезней".</w:t>
      </w:r>
    </w:p>
    <w:p w:rsidR="007B4F72" w:rsidRDefault="007B4F72">
      <w:pPr>
        <w:pStyle w:val="ConsPlusNormal"/>
        <w:ind w:firstLine="540"/>
        <w:jc w:val="both"/>
      </w:pPr>
      <w:r>
        <w:t xml:space="preserve">2.4. Санитарные </w:t>
      </w:r>
      <w:hyperlink r:id="rId9" w:history="1">
        <w:r>
          <w:rPr>
            <w:color w:val="0000FF"/>
          </w:rPr>
          <w:t>правила</w:t>
        </w:r>
      </w:hyperlink>
      <w:r>
        <w:t xml:space="preserve"> "Общие требования по профилактике инфекционных и паразитарных болезней. СП 3.1./3.2.1379-03".</w:t>
      </w:r>
    </w:p>
    <w:p w:rsidR="007B4F72" w:rsidRDefault="007B4F72">
      <w:pPr>
        <w:pStyle w:val="ConsPlusNormal"/>
        <w:ind w:firstLine="540"/>
        <w:jc w:val="both"/>
      </w:pPr>
      <w:r>
        <w:t xml:space="preserve">2.5. Санитарные </w:t>
      </w:r>
      <w:hyperlink r:id="rId10" w:history="1">
        <w:r>
          <w:rPr>
            <w:color w:val="0000FF"/>
          </w:rPr>
          <w:t>правила</w:t>
        </w:r>
      </w:hyperlink>
      <w:r>
        <w:t xml:space="preserve"> "Условия транспортирования и хранения медицинских иммунобиологических препаратов. СП 3.3.2.1248-03".</w:t>
      </w:r>
    </w:p>
    <w:p w:rsidR="007B4F72" w:rsidRDefault="007B4F72">
      <w:pPr>
        <w:pStyle w:val="ConsPlusNormal"/>
        <w:ind w:firstLine="540"/>
        <w:jc w:val="both"/>
      </w:pPr>
      <w:r>
        <w:t xml:space="preserve">2.6. Санитарные </w:t>
      </w:r>
      <w:hyperlink r:id="rId11" w:history="1">
        <w:r>
          <w:rPr>
            <w:color w:val="0000FF"/>
          </w:rPr>
          <w:t>правила</w:t>
        </w:r>
      </w:hyperlink>
      <w:r>
        <w:t xml:space="preserve"> "Санитарно-эпидемиологические требования к условиям транспортирования, хранению и отпуска гражданам медицинских иммунобиологических препаратов, используемых для иммунопрофилактики, аптечными учреждениями и учреждениями здравоохранения. СП 3.3.2.1120-02".</w:t>
      </w:r>
    </w:p>
    <w:p w:rsidR="007B4F72" w:rsidRDefault="007B4F72">
      <w:pPr>
        <w:pStyle w:val="ConsPlusNormal"/>
        <w:ind w:firstLine="540"/>
        <w:jc w:val="both"/>
      </w:pPr>
      <w:r>
        <w:t xml:space="preserve">2.7. Методические </w:t>
      </w:r>
      <w:hyperlink r:id="rId12" w:history="1">
        <w:r>
          <w:rPr>
            <w:color w:val="0000FF"/>
          </w:rPr>
          <w:t>указания</w:t>
        </w:r>
      </w:hyperlink>
      <w:r>
        <w:t xml:space="preserve"> "Организация </w:t>
      </w:r>
      <w:proofErr w:type="gramStart"/>
      <w:r>
        <w:t>контроля за</w:t>
      </w:r>
      <w:proofErr w:type="gramEnd"/>
      <w:r>
        <w:t xml:space="preserve"> соблюдением правил хранения и транспортирования медицинских иммунобиологических препаратов. МУ 3.3.2.1121-02".</w:t>
      </w:r>
    </w:p>
    <w:p w:rsidR="007B4F72" w:rsidRDefault="007B4F72">
      <w:pPr>
        <w:pStyle w:val="ConsPlusNormal"/>
        <w:ind w:firstLine="540"/>
        <w:jc w:val="both"/>
      </w:pPr>
      <w:r>
        <w:t xml:space="preserve">2.8. Методические </w:t>
      </w:r>
      <w:hyperlink r:id="rId13" w:history="1">
        <w:r>
          <w:rPr>
            <w:color w:val="0000FF"/>
          </w:rPr>
          <w:t>указания</w:t>
        </w:r>
      </w:hyperlink>
      <w:r>
        <w:t xml:space="preserve"> "Организация работы прививочного кабинета детской поликлиники, кабинета иммунопрофилактики и прививочных бригад. МУ 3.3.1891-04".</w:t>
      </w:r>
    </w:p>
    <w:p w:rsidR="007B4F72" w:rsidRDefault="007B4F72">
      <w:pPr>
        <w:pStyle w:val="ConsPlusNormal"/>
        <w:ind w:firstLine="540"/>
        <w:jc w:val="both"/>
      </w:pPr>
      <w:r>
        <w:t xml:space="preserve">2.9. Санитарно-эпидемиологические </w:t>
      </w:r>
      <w:hyperlink r:id="rId14" w:history="1">
        <w:r>
          <w:rPr>
            <w:color w:val="0000FF"/>
          </w:rPr>
          <w:t>правила</w:t>
        </w:r>
      </w:hyperlink>
      <w:r>
        <w:t xml:space="preserve"> "Обеспечение безопасности иммунизации. СП 3.3.2342-08".</w:t>
      </w:r>
    </w:p>
    <w:p w:rsidR="007B4F72" w:rsidRDefault="007B4F72">
      <w:pPr>
        <w:pStyle w:val="ConsPlusNormal"/>
        <w:ind w:firstLine="540"/>
        <w:jc w:val="both"/>
      </w:pPr>
      <w:r>
        <w:t xml:space="preserve">2.10. Санитарно-эпидемиологические </w:t>
      </w:r>
      <w:hyperlink r:id="rId15" w:history="1">
        <w:r>
          <w:rPr>
            <w:color w:val="0000FF"/>
          </w:rPr>
          <w:t>правила</w:t>
        </w:r>
      </w:hyperlink>
      <w:r>
        <w:t xml:space="preserve"> "Организация иммунопрофилактики инфекционных болезней. СП 3.3.2367-08".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>3. Общие положения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 xml:space="preserve">3.1. </w:t>
      </w:r>
      <w:proofErr w:type="spellStart"/>
      <w:r>
        <w:t>Термоиндикаторы</w:t>
      </w:r>
      <w:proofErr w:type="spellEnd"/>
      <w:r>
        <w:t xml:space="preserve"> используют для контроля температурного режима при транспортировании и хранении МИБП с целью подтверждения соблюдения условий "</w:t>
      </w:r>
      <w:proofErr w:type="spellStart"/>
      <w:r>
        <w:t>холодовой</w:t>
      </w:r>
      <w:proofErr w:type="spellEnd"/>
      <w:r>
        <w:t xml:space="preserve"> цепи" и выявления нарушений в ее работе.</w:t>
      </w:r>
    </w:p>
    <w:p w:rsidR="007B4F72" w:rsidRDefault="007B4F72">
      <w:pPr>
        <w:pStyle w:val="ConsPlusNormal"/>
        <w:ind w:firstLine="540"/>
        <w:jc w:val="both"/>
      </w:pPr>
      <w:r>
        <w:t xml:space="preserve">3.2. </w:t>
      </w:r>
      <w:proofErr w:type="spellStart"/>
      <w:r>
        <w:t>Термоиндикаторы</w:t>
      </w:r>
      <w:proofErr w:type="spellEnd"/>
      <w:r>
        <w:t xml:space="preserve"> отечественного и импортного производства, являющиеся изделиями медицинского назначения, должны быть зарегистрированы и разрешены к использованию в </w:t>
      </w:r>
      <w:hyperlink r:id="rId16" w:history="1">
        <w:r>
          <w:rPr>
            <w:color w:val="0000FF"/>
          </w:rPr>
          <w:t>порядке</w:t>
        </w:r>
      </w:hyperlink>
      <w:r>
        <w:t>, установленном законодательством Российской Федерации.</w:t>
      </w:r>
    </w:p>
    <w:p w:rsidR="007B4F72" w:rsidRDefault="007B4F72">
      <w:pPr>
        <w:pStyle w:val="ConsPlusNormal"/>
        <w:ind w:firstLine="540"/>
        <w:jc w:val="both"/>
      </w:pPr>
      <w:r>
        <w:t xml:space="preserve">3.3. Все надписи на </w:t>
      </w:r>
      <w:proofErr w:type="spellStart"/>
      <w:r>
        <w:t>термоиндикаторах</w:t>
      </w:r>
      <w:proofErr w:type="spellEnd"/>
      <w:r>
        <w:t xml:space="preserve">, </w:t>
      </w:r>
      <w:proofErr w:type="gramStart"/>
      <w:r>
        <w:t>разрешенных</w:t>
      </w:r>
      <w:proofErr w:type="gramEnd"/>
      <w:r>
        <w:t xml:space="preserve"> к использованию на территории Российской Федерации, а также этикетка, инструкция и контрольная карточка индикатора должны быть на русском языке.</w:t>
      </w:r>
    </w:p>
    <w:p w:rsidR="007B4F72" w:rsidRDefault="007B4F72">
      <w:pPr>
        <w:pStyle w:val="ConsPlusNormal"/>
        <w:ind w:firstLine="540"/>
        <w:jc w:val="both"/>
      </w:pPr>
      <w:r>
        <w:t xml:space="preserve">3.4. </w:t>
      </w:r>
      <w:proofErr w:type="spellStart"/>
      <w:r>
        <w:t>Термоиндикаторы</w:t>
      </w:r>
      <w:proofErr w:type="spellEnd"/>
      <w:r>
        <w:t xml:space="preserve"> являются изделиями как однократного, так и многократного использования в зависимости от конструкции. Повторное применение </w:t>
      </w:r>
      <w:proofErr w:type="spellStart"/>
      <w:r>
        <w:t>термоиндикаторов</w:t>
      </w:r>
      <w:proofErr w:type="spellEnd"/>
      <w:r>
        <w:t xml:space="preserve"> возможно, если это предусмотрено конструкцией прибора, при наличии соответствующих указаний в инструкции по применению </w:t>
      </w:r>
      <w:proofErr w:type="spellStart"/>
      <w:r>
        <w:t>термоиндикаторов</w:t>
      </w:r>
      <w:proofErr w:type="spellEnd"/>
      <w:r>
        <w:t xml:space="preserve">. Изготовителями </w:t>
      </w:r>
      <w:proofErr w:type="spellStart"/>
      <w:r>
        <w:t>термоиндикаторов</w:t>
      </w:r>
      <w:proofErr w:type="spellEnd"/>
      <w:r>
        <w:t xml:space="preserve"> многократного применения должны быть предусмотрены меры по предотвращению фальсификации их показаний.</w:t>
      </w:r>
    </w:p>
    <w:p w:rsidR="007B4F72" w:rsidRDefault="007B4F72">
      <w:pPr>
        <w:pStyle w:val="ConsPlusNormal"/>
        <w:ind w:firstLine="540"/>
        <w:jc w:val="both"/>
      </w:pPr>
      <w:r>
        <w:t xml:space="preserve">3.5. Руководители организаций, осуществляющих отправку и получение МИБП, обеспечивают наличие на рабочих местах инструкций по применению используемых типов </w:t>
      </w:r>
      <w:proofErr w:type="spellStart"/>
      <w:r>
        <w:t>термоиндикаторов</w:t>
      </w:r>
      <w:proofErr w:type="spellEnd"/>
      <w:r>
        <w:t xml:space="preserve"> и обучение персонала на рабочем месте навыкам работы с </w:t>
      </w:r>
      <w:proofErr w:type="gramStart"/>
      <w:r>
        <w:t>последними</w:t>
      </w:r>
      <w:proofErr w:type="gramEnd"/>
      <w:r>
        <w:t>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 xml:space="preserve">4. Конструкция и принцип действия </w:t>
      </w:r>
      <w:proofErr w:type="spellStart"/>
      <w:r>
        <w:t>термоиндикаторов</w:t>
      </w:r>
      <w:proofErr w:type="spellEnd"/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 xml:space="preserve">4.1. По принципу действия </w:t>
      </w:r>
      <w:proofErr w:type="spellStart"/>
      <w:r>
        <w:t>термоиндикаторы</w:t>
      </w:r>
      <w:proofErr w:type="spellEnd"/>
      <w:r>
        <w:t xml:space="preserve"> подразделяются </w:t>
      </w:r>
      <w:proofErr w:type="gramStart"/>
      <w:r>
        <w:t>на</w:t>
      </w:r>
      <w:proofErr w:type="gramEnd"/>
      <w:r>
        <w:t xml:space="preserve"> капиллярные, химические и электронные.</w:t>
      </w:r>
    </w:p>
    <w:p w:rsidR="007B4F72" w:rsidRDefault="007B4F72">
      <w:pPr>
        <w:pStyle w:val="ConsPlusNormal"/>
        <w:ind w:firstLine="540"/>
        <w:jc w:val="both"/>
      </w:pPr>
      <w:r>
        <w:t xml:space="preserve">4.2. Конструктивно </w:t>
      </w:r>
      <w:proofErr w:type="gramStart"/>
      <w:r>
        <w:t>капиллярный</w:t>
      </w:r>
      <w:proofErr w:type="gramEnd"/>
      <w:r>
        <w:t xml:space="preserve"> </w:t>
      </w:r>
      <w:proofErr w:type="spellStart"/>
      <w:r>
        <w:t>термоиндикатор</w:t>
      </w:r>
      <w:proofErr w:type="spellEnd"/>
      <w:r>
        <w:t xml:space="preserve"> состоит из запаянной стеклянной ампулы (капилляра) со специальной жидкостью. Капиллярные </w:t>
      </w:r>
      <w:proofErr w:type="spellStart"/>
      <w:r>
        <w:t>термоиндикаторы</w:t>
      </w:r>
      <w:proofErr w:type="spellEnd"/>
      <w:r>
        <w:t xml:space="preserve"> позволяют выявить факт воздействия температуры ниже точки замерзания жидкости в капилляре в течение установленного времени.</w:t>
      </w:r>
    </w:p>
    <w:p w:rsidR="007B4F72" w:rsidRDefault="007B4F72">
      <w:pPr>
        <w:pStyle w:val="ConsPlusNormal"/>
        <w:ind w:firstLine="540"/>
        <w:jc w:val="both"/>
      </w:pPr>
      <w:r>
        <w:lastRenderedPageBreak/>
        <w:t xml:space="preserve">Принцип действия капиллярного </w:t>
      </w:r>
      <w:proofErr w:type="spellStart"/>
      <w:r>
        <w:t>термоиндикатора</w:t>
      </w:r>
      <w:proofErr w:type="spellEnd"/>
      <w:r>
        <w:t xml:space="preserve"> основан на свойстве жидкости </w:t>
      </w:r>
      <w:proofErr w:type="gramStart"/>
      <w:r>
        <w:t>расширяться</w:t>
      </w:r>
      <w:proofErr w:type="gramEnd"/>
      <w:r>
        <w:t xml:space="preserve"> при замерзании при определенной температуре, что приводит к разрушению капилляра (ампулы).</w:t>
      </w:r>
    </w:p>
    <w:p w:rsidR="007B4F72" w:rsidRDefault="007B4F72">
      <w:pPr>
        <w:pStyle w:val="ConsPlusNormal"/>
        <w:ind w:firstLine="540"/>
        <w:jc w:val="both"/>
      </w:pPr>
      <w:r>
        <w:t xml:space="preserve">4.3. Химический </w:t>
      </w:r>
      <w:proofErr w:type="spellStart"/>
      <w:r>
        <w:t>термоиндикатор</w:t>
      </w:r>
      <w:proofErr w:type="spellEnd"/>
      <w:r>
        <w:t xml:space="preserve"> представляет собой нанесенное на основу (бумажную или другую) красящее вещество, необратимо меняющее цвет под воздействием температуры выше определенного порога в течение установленного времени.</w:t>
      </w:r>
    </w:p>
    <w:p w:rsidR="007B4F72" w:rsidRDefault="007B4F72">
      <w:pPr>
        <w:pStyle w:val="ConsPlusNormal"/>
        <w:ind w:firstLine="540"/>
        <w:jc w:val="both"/>
      </w:pPr>
      <w:r>
        <w:t xml:space="preserve">4.4. </w:t>
      </w:r>
      <w:proofErr w:type="gramStart"/>
      <w:r>
        <w:t>Электронный</w:t>
      </w:r>
      <w:proofErr w:type="gramEnd"/>
      <w:r>
        <w:t xml:space="preserve"> </w:t>
      </w:r>
      <w:proofErr w:type="spellStart"/>
      <w:r>
        <w:t>термоиндикатор</w:t>
      </w:r>
      <w:proofErr w:type="spellEnd"/>
      <w:r>
        <w:t xml:space="preserve"> состоит из микропроцессора, источника питания, </w:t>
      </w:r>
      <w:proofErr w:type="spellStart"/>
      <w:r>
        <w:t>термодатчика</w:t>
      </w:r>
      <w:proofErr w:type="spellEnd"/>
      <w:r>
        <w:t xml:space="preserve"> и средства индикации. Средствами индикации </w:t>
      </w:r>
      <w:proofErr w:type="gramStart"/>
      <w:r>
        <w:t>электронного</w:t>
      </w:r>
      <w:proofErr w:type="gramEnd"/>
      <w:r>
        <w:t xml:space="preserve"> </w:t>
      </w:r>
      <w:proofErr w:type="spellStart"/>
      <w:r>
        <w:t>термоиндикатора</w:t>
      </w:r>
      <w:proofErr w:type="spellEnd"/>
      <w:r>
        <w:t xml:space="preserve"> могут быть либо световое устройство, либо жидкокристаллический дисплей.</w:t>
      </w:r>
    </w:p>
    <w:p w:rsidR="007B4F72" w:rsidRDefault="007B4F72">
      <w:pPr>
        <w:pStyle w:val="ConsPlusNormal"/>
        <w:ind w:firstLine="540"/>
        <w:jc w:val="both"/>
      </w:pPr>
      <w:r>
        <w:t xml:space="preserve">Принцип работы </w:t>
      </w:r>
      <w:proofErr w:type="gramStart"/>
      <w:r>
        <w:t>электронного</w:t>
      </w:r>
      <w:proofErr w:type="gramEnd"/>
      <w:r>
        <w:t xml:space="preserve"> </w:t>
      </w:r>
      <w:proofErr w:type="spellStart"/>
      <w:r>
        <w:t>термоиндикатора</w:t>
      </w:r>
      <w:proofErr w:type="spellEnd"/>
      <w:r>
        <w:t xml:space="preserve"> основан:</w:t>
      </w:r>
    </w:p>
    <w:p w:rsidR="007B4F72" w:rsidRDefault="007B4F72">
      <w:pPr>
        <w:pStyle w:val="ConsPlusNormal"/>
        <w:ind w:firstLine="540"/>
        <w:jc w:val="both"/>
      </w:pPr>
      <w:r>
        <w:t xml:space="preserve">- на измерении температуры среды, в которой находится </w:t>
      </w:r>
      <w:proofErr w:type="spellStart"/>
      <w:r>
        <w:t>термоиндикатор</w:t>
      </w:r>
      <w:proofErr w:type="spellEnd"/>
      <w:r>
        <w:t>, и времени нахождения в указанной среде;</w:t>
      </w:r>
    </w:p>
    <w:p w:rsidR="007B4F72" w:rsidRDefault="007B4F72">
      <w:pPr>
        <w:pStyle w:val="ConsPlusNormal"/>
        <w:ind w:firstLine="540"/>
        <w:jc w:val="both"/>
      </w:pPr>
      <w:r>
        <w:t xml:space="preserve">- на сравнении измеренных величин температуры и времени ее воздействия с эталонными параметрами температуры, запрограммированными при начальной калибровке </w:t>
      </w:r>
      <w:proofErr w:type="spellStart"/>
      <w:r>
        <w:t>термоиндикатора</w:t>
      </w:r>
      <w:proofErr w:type="spellEnd"/>
      <w:r>
        <w:t>;</w:t>
      </w:r>
    </w:p>
    <w:p w:rsidR="007B4F72" w:rsidRDefault="007B4F72">
      <w:pPr>
        <w:pStyle w:val="ConsPlusNormal"/>
        <w:ind w:firstLine="540"/>
        <w:jc w:val="both"/>
      </w:pPr>
      <w:r>
        <w:t xml:space="preserve">- на сигнализации о результатах указанного </w:t>
      </w:r>
      <w:proofErr w:type="gramStart"/>
      <w:r>
        <w:t>сравнения</w:t>
      </w:r>
      <w:proofErr w:type="gramEnd"/>
      <w:r>
        <w:t xml:space="preserve"> как в условиях соблюдения температурного режима, так и при его нарушениях.</w:t>
      </w:r>
    </w:p>
    <w:p w:rsidR="007B4F72" w:rsidRDefault="007B4F72">
      <w:pPr>
        <w:pStyle w:val="ConsPlusNormal"/>
        <w:ind w:firstLine="540"/>
        <w:jc w:val="both"/>
      </w:pPr>
      <w:r>
        <w:t xml:space="preserve">4.5. В целях предотвращения возможности фальсификации показаний каждый </w:t>
      </w:r>
      <w:proofErr w:type="spellStart"/>
      <w:r>
        <w:t>термоиндикатор</w:t>
      </w:r>
      <w:proofErr w:type="spellEnd"/>
      <w:r>
        <w:t xml:space="preserve"> имеет собственный персонифицированный номер.</w:t>
      </w:r>
    </w:p>
    <w:p w:rsidR="007B4F72" w:rsidRDefault="007B4F72">
      <w:pPr>
        <w:pStyle w:val="ConsPlusNormal"/>
        <w:ind w:firstLine="540"/>
        <w:jc w:val="both"/>
      </w:pPr>
      <w:r>
        <w:t xml:space="preserve">4.6. Все виды </w:t>
      </w:r>
      <w:proofErr w:type="spellStart"/>
      <w:r>
        <w:t>термоиндикаторов</w:t>
      </w:r>
      <w:proofErr w:type="spellEnd"/>
      <w:r>
        <w:t xml:space="preserve"> должны иметь индивидуальную упаковку, защищающую их от возможного стороннего механического воздействия и влаги.</w:t>
      </w:r>
    </w:p>
    <w:p w:rsidR="007B4F72" w:rsidRDefault="007B4F72">
      <w:pPr>
        <w:pStyle w:val="ConsPlusNormal"/>
        <w:ind w:firstLine="540"/>
        <w:jc w:val="both"/>
      </w:pPr>
      <w:r>
        <w:t>4.7. Для обеспечения возможности принятия решений об использовании вакцины в случае аварийной ситуации, а также для осуществления анализа характера и причин нарушений "</w:t>
      </w:r>
      <w:proofErr w:type="spellStart"/>
      <w:r>
        <w:t>холодовой</w:t>
      </w:r>
      <w:proofErr w:type="spellEnd"/>
      <w:r>
        <w:t xml:space="preserve"> цепи" необходимо использовать </w:t>
      </w:r>
      <w:proofErr w:type="spellStart"/>
      <w:r>
        <w:t>термоиндикаторы</w:t>
      </w:r>
      <w:proofErr w:type="spellEnd"/>
      <w:r>
        <w:t>, фиксирующие показатели температурно-временного режима в пределах следующих диапазонов:</w:t>
      </w:r>
    </w:p>
    <w:p w:rsidR="007B4F72" w:rsidRDefault="007B4F72">
      <w:pPr>
        <w:pStyle w:val="ConsPlusNormal"/>
        <w:ind w:firstLine="540"/>
        <w:jc w:val="both"/>
      </w:pPr>
      <w:r>
        <w:t>- от 2 до 8</w:t>
      </w:r>
      <w:proofErr w:type="gramStart"/>
      <w:r>
        <w:t xml:space="preserve"> °С</w:t>
      </w:r>
      <w:proofErr w:type="gramEnd"/>
      <w:r>
        <w:t xml:space="preserve"> (норма);</w:t>
      </w:r>
    </w:p>
    <w:p w:rsidR="007B4F72" w:rsidRDefault="007B4F72">
      <w:pPr>
        <w:pStyle w:val="ConsPlusNormal"/>
        <w:ind w:firstLine="540"/>
        <w:jc w:val="both"/>
      </w:pPr>
      <w:r>
        <w:t>- выше 8</w:t>
      </w:r>
      <w:proofErr w:type="gramStart"/>
      <w:r>
        <w:t xml:space="preserve"> °С</w:t>
      </w:r>
      <w:proofErr w:type="gramEnd"/>
      <w:r>
        <w:t>, но ниже 20 °С - в течение сорока восьми часов (суммарное превышение по времени);</w:t>
      </w:r>
    </w:p>
    <w:p w:rsidR="007B4F72" w:rsidRDefault="007B4F72">
      <w:pPr>
        <w:pStyle w:val="ConsPlusNormal"/>
        <w:ind w:firstLine="540"/>
        <w:jc w:val="both"/>
      </w:pPr>
      <w:r>
        <w:t>- 20</w:t>
      </w:r>
      <w:proofErr w:type="gramStart"/>
      <w:r>
        <w:t xml:space="preserve"> °С</w:t>
      </w:r>
      <w:proofErr w:type="gramEnd"/>
      <w:r>
        <w:t xml:space="preserve"> или выше, но ниже 30 °С - в течение двадцати часов (суммарное превышение по времени);</w:t>
      </w:r>
    </w:p>
    <w:p w:rsidR="007B4F72" w:rsidRDefault="007B4F72">
      <w:pPr>
        <w:pStyle w:val="ConsPlusNormal"/>
        <w:ind w:firstLine="540"/>
        <w:jc w:val="both"/>
      </w:pPr>
      <w:r>
        <w:t>- 30</w:t>
      </w:r>
      <w:proofErr w:type="gramStart"/>
      <w:r>
        <w:t xml:space="preserve"> °С</w:t>
      </w:r>
      <w:proofErr w:type="gramEnd"/>
      <w:r>
        <w:t xml:space="preserve"> или выше, но ниже 45 °С - в течение десяти часов (суммарное превышение по времени);</w:t>
      </w:r>
    </w:p>
    <w:p w:rsidR="007B4F72" w:rsidRDefault="007B4F72">
      <w:pPr>
        <w:pStyle w:val="ConsPlusNormal"/>
        <w:ind w:firstLine="540"/>
        <w:jc w:val="both"/>
      </w:pPr>
      <w:r>
        <w:t>- 45</w:t>
      </w:r>
      <w:proofErr w:type="gramStart"/>
      <w:r>
        <w:t xml:space="preserve"> °С</w:t>
      </w:r>
      <w:proofErr w:type="gramEnd"/>
      <w:r>
        <w:t xml:space="preserve"> или выше в течение одного часа (однократное повышение);</w:t>
      </w:r>
    </w:p>
    <w:p w:rsidR="007B4F72" w:rsidRDefault="007B4F72">
      <w:pPr>
        <w:pStyle w:val="ConsPlusNormal"/>
        <w:ind w:firstLine="540"/>
        <w:jc w:val="both"/>
      </w:pPr>
      <w:r>
        <w:t>- минус 0,5</w:t>
      </w:r>
      <w:proofErr w:type="gramStart"/>
      <w:r>
        <w:t xml:space="preserve"> °С</w:t>
      </w:r>
      <w:proofErr w:type="gramEnd"/>
      <w:r>
        <w:t xml:space="preserve"> или ниже в течение одного часа (однократное понижение) - замораживание;</w:t>
      </w:r>
    </w:p>
    <w:p w:rsidR="007B4F72" w:rsidRDefault="007B4F72">
      <w:pPr>
        <w:pStyle w:val="ConsPlusNormal"/>
        <w:ind w:firstLine="540"/>
        <w:jc w:val="both"/>
      </w:pPr>
      <w:r>
        <w:t>- ниже минус 0,5</w:t>
      </w:r>
      <w:proofErr w:type="gramStart"/>
      <w:r>
        <w:t xml:space="preserve"> °С</w:t>
      </w:r>
      <w:proofErr w:type="gramEnd"/>
      <w:r>
        <w:t>, но выше или равна минус 20 °С - режим замораживания.</w:t>
      </w:r>
    </w:p>
    <w:p w:rsidR="007B4F72" w:rsidRDefault="007B4F72">
      <w:pPr>
        <w:pStyle w:val="ConsPlusNormal"/>
        <w:ind w:firstLine="540"/>
        <w:jc w:val="both"/>
      </w:pPr>
      <w:r>
        <w:t xml:space="preserve">4.8. Учет показаний </w:t>
      </w:r>
      <w:proofErr w:type="spellStart"/>
      <w:r>
        <w:t>термоиндикаторов</w:t>
      </w:r>
      <w:proofErr w:type="spellEnd"/>
      <w:r>
        <w:t xml:space="preserve"> осуществляется следующим образом.</w:t>
      </w:r>
    </w:p>
    <w:p w:rsidR="007B4F72" w:rsidRDefault="007B4F72">
      <w:pPr>
        <w:pStyle w:val="ConsPlusNormal"/>
        <w:ind w:firstLine="540"/>
        <w:jc w:val="both"/>
      </w:pPr>
      <w:r>
        <w:t xml:space="preserve">4.8.1. Для химического </w:t>
      </w:r>
      <w:proofErr w:type="spellStart"/>
      <w:r>
        <w:t>термоиндикатора</w:t>
      </w:r>
      <w:proofErr w:type="spellEnd"/>
      <w:r>
        <w:t>:</w:t>
      </w:r>
    </w:p>
    <w:p w:rsidR="007B4F72" w:rsidRDefault="007B4F72">
      <w:pPr>
        <w:pStyle w:val="ConsPlusNormal"/>
        <w:ind w:firstLine="540"/>
        <w:jc w:val="both"/>
      </w:pPr>
      <w:r>
        <w:t xml:space="preserve">- сохранение первоначального цвета индикатора, совпадающего с цветом эталона, указанным изготовителем, означает, что </w:t>
      </w:r>
      <w:proofErr w:type="spellStart"/>
      <w:r>
        <w:t>термоиндикатор</w:t>
      </w:r>
      <w:proofErr w:type="spellEnd"/>
      <w:r>
        <w:t xml:space="preserve"> находился при температуре, соответствующей оптимальному режиму хранения и транспортирования МИБП;</w:t>
      </w:r>
    </w:p>
    <w:p w:rsidR="007B4F72" w:rsidRDefault="007B4F72">
      <w:pPr>
        <w:pStyle w:val="ConsPlusNormal"/>
        <w:ind w:firstLine="540"/>
        <w:jc w:val="both"/>
      </w:pPr>
      <w:r>
        <w:t>- изменение цвета индикаторной метки до цвета, указанного изготовителем, означает нарушение температурного режима в сторону увеличения температуры в течение времени, определенного инструкцией.</w:t>
      </w:r>
    </w:p>
    <w:p w:rsidR="007B4F72" w:rsidRDefault="007B4F72">
      <w:pPr>
        <w:pStyle w:val="ConsPlusNormal"/>
        <w:ind w:firstLine="540"/>
        <w:jc w:val="both"/>
      </w:pPr>
      <w:r>
        <w:t xml:space="preserve">4.8.2. Для </w:t>
      </w:r>
      <w:proofErr w:type="gramStart"/>
      <w:r>
        <w:t>электронного</w:t>
      </w:r>
      <w:proofErr w:type="gramEnd"/>
      <w:r>
        <w:t xml:space="preserve"> </w:t>
      </w:r>
      <w:proofErr w:type="spellStart"/>
      <w:r>
        <w:t>термоиндикатора</w:t>
      </w:r>
      <w:proofErr w:type="spellEnd"/>
      <w:r>
        <w:t xml:space="preserve"> со световыми средствами индикации:</w:t>
      </w:r>
    </w:p>
    <w:p w:rsidR="007B4F72" w:rsidRDefault="007B4F72">
      <w:pPr>
        <w:pStyle w:val="ConsPlusNormal"/>
        <w:ind w:firstLine="540"/>
        <w:jc w:val="both"/>
      </w:pPr>
      <w:r>
        <w:t>- световая индикация, соответствующая по инструкции оптимальному температурному режиму транспортирования и хранения МИБП, означает соблюдение температурного режима от 2 до 8</w:t>
      </w:r>
      <w:proofErr w:type="gramStart"/>
      <w:r>
        <w:t xml:space="preserve"> °С</w:t>
      </w:r>
      <w:proofErr w:type="gramEnd"/>
      <w:r>
        <w:t>;</w:t>
      </w:r>
    </w:p>
    <w:p w:rsidR="007B4F72" w:rsidRDefault="007B4F72">
      <w:pPr>
        <w:pStyle w:val="ConsPlusNormal"/>
        <w:ind w:firstLine="540"/>
        <w:jc w:val="both"/>
      </w:pPr>
      <w:r>
        <w:t xml:space="preserve">- смена световой индикации на иную, указанную в инструкции к </w:t>
      </w:r>
      <w:proofErr w:type="spellStart"/>
      <w:r>
        <w:t>термоиндикатору</w:t>
      </w:r>
      <w:proofErr w:type="spellEnd"/>
      <w:r>
        <w:t>, означает, что температурный режим от 2 до 8</w:t>
      </w:r>
      <w:proofErr w:type="gramStart"/>
      <w:r>
        <w:t xml:space="preserve"> °С</w:t>
      </w:r>
      <w:proofErr w:type="gramEnd"/>
      <w:r>
        <w:t xml:space="preserve"> был нарушен в течение времени, указанного в данной инструкции, в сторону либо отрицательных, либо положительных температур.</w:t>
      </w:r>
    </w:p>
    <w:p w:rsidR="007B4F72" w:rsidRDefault="007B4F72">
      <w:pPr>
        <w:pStyle w:val="ConsPlusNormal"/>
        <w:ind w:firstLine="540"/>
        <w:jc w:val="both"/>
      </w:pPr>
      <w:r>
        <w:t xml:space="preserve">4.8.3. Для </w:t>
      </w:r>
      <w:proofErr w:type="gramStart"/>
      <w:r>
        <w:t>электронного</w:t>
      </w:r>
      <w:proofErr w:type="gramEnd"/>
      <w:r>
        <w:t xml:space="preserve"> </w:t>
      </w:r>
      <w:proofErr w:type="spellStart"/>
      <w:r>
        <w:t>термоиндикатора</w:t>
      </w:r>
      <w:proofErr w:type="spellEnd"/>
      <w:r>
        <w:t xml:space="preserve"> с визуально-дискретными средствами индикации:</w:t>
      </w:r>
    </w:p>
    <w:p w:rsidR="007B4F72" w:rsidRDefault="007B4F72">
      <w:pPr>
        <w:pStyle w:val="ConsPlusNormal"/>
        <w:ind w:firstLine="540"/>
        <w:jc w:val="both"/>
      </w:pPr>
      <w:r>
        <w:t>- при соблюдении температурного режима от 2 до 8</w:t>
      </w:r>
      <w:proofErr w:type="gramStart"/>
      <w:r>
        <w:t xml:space="preserve"> °С</w:t>
      </w:r>
      <w:proofErr w:type="gramEnd"/>
      <w:r>
        <w:t xml:space="preserve"> наблюдается индикация метки (зоны), соответствующей оптимальному температурному режиму транспортирования и хранения МИБП;</w:t>
      </w:r>
    </w:p>
    <w:p w:rsidR="007B4F72" w:rsidRDefault="007B4F72">
      <w:pPr>
        <w:pStyle w:val="ConsPlusNormal"/>
        <w:ind w:firstLine="540"/>
        <w:jc w:val="both"/>
      </w:pPr>
      <w:r>
        <w:lastRenderedPageBreak/>
        <w:t xml:space="preserve">- при нарушении температурного режима активируются другие метки (зоны), которые соответствуют нарушениям температурного </w:t>
      </w:r>
      <w:proofErr w:type="gramStart"/>
      <w:r>
        <w:t>режима</w:t>
      </w:r>
      <w:proofErr w:type="gramEnd"/>
      <w:r>
        <w:t xml:space="preserve"> как в сторону положительных температур, так и в сторону отрицательных, на установленных производителем диапазонах температурно-временных режимов.</w:t>
      </w:r>
    </w:p>
    <w:p w:rsidR="007B4F72" w:rsidRDefault="007B4F72">
      <w:pPr>
        <w:pStyle w:val="ConsPlusNormal"/>
        <w:ind w:firstLine="540"/>
        <w:jc w:val="both"/>
      </w:pPr>
      <w:r>
        <w:t xml:space="preserve">По активированным меткам (зонам) согласно инструкции к </w:t>
      </w:r>
      <w:proofErr w:type="spellStart"/>
      <w:r>
        <w:t>термоиндикатору</w:t>
      </w:r>
      <w:proofErr w:type="spellEnd"/>
      <w:r>
        <w:t xml:space="preserve"> определяется характер и длительность нарушений температурного режима.</w:t>
      </w:r>
    </w:p>
    <w:p w:rsidR="007B4F72" w:rsidRDefault="007B4F72">
      <w:pPr>
        <w:pStyle w:val="ConsPlusNormal"/>
        <w:ind w:firstLine="540"/>
        <w:jc w:val="both"/>
      </w:pPr>
      <w:r>
        <w:t xml:space="preserve">4.8.4. Для капиллярного </w:t>
      </w:r>
      <w:proofErr w:type="spellStart"/>
      <w:r>
        <w:t>термоиндикатора</w:t>
      </w:r>
      <w:proofErr w:type="spellEnd"/>
      <w:r>
        <w:t>:</w:t>
      </w:r>
    </w:p>
    <w:p w:rsidR="007B4F72" w:rsidRDefault="007B4F72">
      <w:pPr>
        <w:pStyle w:val="ConsPlusNormal"/>
        <w:ind w:firstLine="540"/>
        <w:jc w:val="both"/>
      </w:pPr>
      <w:r>
        <w:t xml:space="preserve">- сохранение целости капилляра (ампулы) означает, что температура среды, окружающей </w:t>
      </w:r>
      <w:proofErr w:type="spellStart"/>
      <w:r>
        <w:t>термоиндикатор</w:t>
      </w:r>
      <w:proofErr w:type="spellEnd"/>
      <w:r>
        <w:t>, не понижалась ниже температуры, заданной его производителем, в течение всего времени транспортирования или хранения;</w:t>
      </w:r>
    </w:p>
    <w:p w:rsidR="007B4F72" w:rsidRDefault="007B4F72">
      <w:pPr>
        <w:pStyle w:val="ConsPlusNormal"/>
        <w:ind w:firstLine="540"/>
        <w:jc w:val="both"/>
      </w:pPr>
      <w:r>
        <w:t xml:space="preserve">- разрушение ампулы (капилляра) и вытекание жидкости означает, что </w:t>
      </w:r>
      <w:proofErr w:type="spellStart"/>
      <w:r>
        <w:t>термоиндикатор</w:t>
      </w:r>
      <w:proofErr w:type="spellEnd"/>
      <w:r>
        <w:t xml:space="preserve"> находился при температуре, ниже заданной производителем, в течение времени, определенного инструкцией к </w:t>
      </w:r>
      <w:proofErr w:type="spellStart"/>
      <w:r>
        <w:t>термоиндикатору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r>
        <w:t>4.9. При перевозке и хранении МИБП, чувствительных к температуре ниже 0</w:t>
      </w:r>
      <w:proofErr w:type="gramStart"/>
      <w:r>
        <w:t xml:space="preserve"> °С</w:t>
      </w:r>
      <w:proofErr w:type="gramEnd"/>
      <w:r>
        <w:t xml:space="preserve">, в качестве индикатора замораживания необходимо использовать капиллярный либо электронный </w:t>
      </w:r>
      <w:proofErr w:type="spellStart"/>
      <w:r>
        <w:t>термоиндикатор</w:t>
      </w:r>
      <w:proofErr w:type="spellEnd"/>
      <w:r>
        <w:t>, контролирующий нижний предел оптимального температурного диапазона.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>5. Подготовка к работе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 xml:space="preserve">5.1. Перед началом использования </w:t>
      </w:r>
      <w:proofErr w:type="spellStart"/>
      <w:r>
        <w:t>термоиндикатора</w:t>
      </w:r>
      <w:proofErr w:type="spellEnd"/>
      <w:r>
        <w:t xml:space="preserve"> необходимо:</w:t>
      </w:r>
    </w:p>
    <w:p w:rsidR="007B4F72" w:rsidRDefault="007B4F72">
      <w:pPr>
        <w:pStyle w:val="ConsPlusNormal"/>
        <w:ind w:firstLine="540"/>
        <w:jc w:val="both"/>
      </w:pPr>
      <w:r>
        <w:t xml:space="preserve">- проверить наличие действующего регистрационного удостоверения на </w:t>
      </w:r>
      <w:proofErr w:type="spellStart"/>
      <w:r>
        <w:t>термоиндикаторы</w:t>
      </w:r>
      <w:proofErr w:type="spellEnd"/>
      <w:r>
        <w:t>, являющиеся изделием медицинского назначения;</w:t>
      </w:r>
    </w:p>
    <w:p w:rsidR="007B4F72" w:rsidRDefault="007B4F72">
      <w:pPr>
        <w:pStyle w:val="ConsPlusNormal"/>
        <w:ind w:firstLine="540"/>
        <w:jc w:val="both"/>
      </w:pPr>
      <w:r>
        <w:t xml:space="preserve">- проверить состояние потребительской упаковки </w:t>
      </w:r>
      <w:proofErr w:type="spellStart"/>
      <w:r>
        <w:t>термоиндикатора</w:t>
      </w:r>
      <w:proofErr w:type="spellEnd"/>
      <w:r>
        <w:t>;</w:t>
      </w:r>
    </w:p>
    <w:p w:rsidR="007B4F72" w:rsidRDefault="007B4F72">
      <w:pPr>
        <w:pStyle w:val="ConsPlusNormal"/>
        <w:ind w:firstLine="540"/>
        <w:jc w:val="both"/>
      </w:pPr>
      <w:r>
        <w:t xml:space="preserve">- проверить срок его полезного действия, который должен превышать предполагаемую максимальную продолжительность использования </w:t>
      </w:r>
      <w:proofErr w:type="spellStart"/>
      <w:r>
        <w:t>термоиндикатора</w:t>
      </w:r>
      <w:proofErr w:type="spellEnd"/>
      <w:r>
        <w:t>;</w:t>
      </w:r>
    </w:p>
    <w:p w:rsidR="007B4F72" w:rsidRDefault="007B4F72">
      <w:pPr>
        <w:pStyle w:val="ConsPlusNormal"/>
        <w:ind w:firstLine="540"/>
        <w:jc w:val="both"/>
      </w:pPr>
      <w:r>
        <w:t>- проверить его комплектность;</w:t>
      </w:r>
    </w:p>
    <w:p w:rsidR="007B4F72" w:rsidRDefault="007B4F72">
      <w:pPr>
        <w:pStyle w:val="ConsPlusNormal"/>
        <w:ind w:firstLine="540"/>
        <w:jc w:val="both"/>
      </w:pPr>
      <w:r>
        <w:t xml:space="preserve">- заполнить контрольную карточку </w:t>
      </w:r>
      <w:proofErr w:type="spellStart"/>
      <w:r>
        <w:t>термоиндикатора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r>
        <w:t xml:space="preserve">5.2. Перед активацией </w:t>
      </w:r>
      <w:proofErr w:type="spellStart"/>
      <w:r>
        <w:t>термоиндикатора</w:t>
      </w:r>
      <w:proofErr w:type="spellEnd"/>
      <w:r>
        <w:t xml:space="preserve"> его необходимо выдержать в течение 30 мин. при температуре от 2 до 8</w:t>
      </w:r>
      <w:proofErr w:type="gramStart"/>
      <w:r>
        <w:t xml:space="preserve"> °С</w:t>
      </w:r>
      <w:proofErr w:type="gramEnd"/>
      <w:r>
        <w:t xml:space="preserve">, если иное не указано в инструкции по применению </w:t>
      </w:r>
      <w:proofErr w:type="spellStart"/>
      <w:r>
        <w:t>термоиндикатора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bookmarkStart w:id="0" w:name="P102"/>
      <w:bookmarkEnd w:id="0"/>
      <w:r>
        <w:t xml:space="preserve">5.3. Активация </w:t>
      </w:r>
      <w:proofErr w:type="spellStart"/>
      <w:r>
        <w:t>термоиндикаторов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r>
        <w:t xml:space="preserve">5.3.1. </w:t>
      </w:r>
      <w:proofErr w:type="gramStart"/>
      <w:r>
        <w:t>Электронный</w:t>
      </w:r>
      <w:proofErr w:type="gramEnd"/>
      <w:r>
        <w:t xml:space="preserve"> </w:t>
      </w:r>
      <w:proofErr w:type="spellStart"/>
      <w:r>
        <w:t>термоиндикатор</w:t>
      </w:r>
      <w:proofErr w:type="spellEnd"/>
      <w:r>
        <w:t xml:space="preserve"> активируется способом, указанным в инструкции производителя к данному изделию. После активации появляется либо световая индикация, либо начинает работать жидкокристаллический дисплей (для визуально-дискретных средств индикации) на сегменте, соответствующем температурному режиму от 2 до 8 °С.</w:t>
      </w:r>
    </w:p>
    <w:p w:rsidR="007B4F72" w:rsidRDefault="007B4F72">
      <w:pPr>
        <w:pStyle w:val="ConsPlusNormal"/>
        <w:ind w:firstLine="540"/>
        <w:jc w:val="both"/>
      </w:pPr>
      <w:r>
        <w:t xml:space="preserve">5.3.2. </w:t>
      </w:r>
      <w:proofErr w:type="gramStart"/>
      <w:r>
        <w:t>Химический</w:t>
      </w:r>
      <w:proofErr w:type="gramEnd"/>
      <w:r>
        <w:t xml:space="preserve"> </w:t>
      </w:r>
      <w:proofErr w:type="spellStart"/>
      <w:r>
        <w:t>термоиндикатор</w:t>
      </w:r>
      <w:proofErr w:type="spellEnd"/>
      <w:r>
        <w:t xml:space="preserve"> активируется путем удаления защитной пленки с термочувствительной части </w:t>
      </w:r>
      <w:proofErr w:type="spellStart"/>
      <w:r>
        <w:t>термоиндикатора</w:t>
      </w:r>
      <w:proofErr w:type="spellEnd"/>
      <w:r>
        <w:t xml:space="preserve"> либо другим способом, указанным в инструкции к изделию.</w:t>
      </w:r>
    </w:p>
    <w:p w:rsidR="007B4F72" w:rsidRDefault="007B4F72">
      <w:pPr>
        <w:pStyle w:val="ConsPlusNormal"/>
        <w:ind w:firstLine="540"/>
        <w:jc w:val="both"/>
      </w:pPr>
      <w:r>
        <w:t xml:space="preserve">5.3.3. </w:t>
      </w:r>
      <w:proofErr w:type="gramStart"/>
      <w:r>
        <w:t>Капиллярный</w:t>
      </w:r>
      <w:proofErr w:type="gramEnd"/>
      <w:r>
        <w:t xml:space="preserve"> </w:t>
      </w:r>
      <w:proofErr w:type="spellStart"/>
      <w:r>
        <w:t>термоиндикатор</w:t>
      </w:r>
      <w:proofErr w:type="spellEnd"/>
      <w:r>
        <w:t xml:space="preserve"> не требует активации.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 xml:space="preserve">6. Порядок применения </w:t>
      </w:r>
      <w:proofErr w:type="spellStart"/>
      <w:r>
        <w:t>термоиндикаторов</w:t>
      </w:r>
      <w:proofErr w:type="spellEnd"/>
    </w:p>
    <w:p w:rsidR="007B4F72" w:rsidRDefault="007B4F72">
      <w:pPr>
        <w:pStyle w:val="ConsPlusNormal"/>
        <w:jc w:val="center"/>
      </w:pPr>
      <w:r>
        <w:t>при транспортировании МИБП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 xml:space="preserve">6.1. </w:t>
      </w:r>
      <w:proofErr w:type="spellStart"/>
      <w:r>
        <w:t>Термоиндикаторы</w:t>
      </w:r>
      <w:proofErr w:type="spellEnd"/>
      <w:r>
        <w:t xml:space="preserve"> следует использовать для контроля температурного режима транспортирования МИБП во всех случаях, когда время транспортирования превышает 1 ч.</w:t>
      </w:r>
    </w:p>
    <w:p w:rsidR="007B4F72" w:rsidRDefault="007B4F72">
      <w:pPr>
        <w:pStyle w:val="ConsPlusNormal"/>
        <w:ind w:firstLine="540"/>
        <w:jc w:val="both"/>
      </w:pPr>
      <w:r>
        <w:t xml:space="preserve">6.2. К каждому электронному и химическому </w:t>
      </w:r>
      <w:proofErr w:type="spellStart"/>
      <w:r>
        <w:t>термоиндикатору</w:t>
      </w:r>
      <w:proofErr w:type="spellEnd"/>
      <w:r>
        <w:t xml:space="preserve"> должна прилагаться контрольная карточка, в которую уполномоченные представители грузоотправителя и грузополучателя вносят необходимые записи, заверяя их своей подписью.</w:t>
      </w:r>
    </w:p>
    <w:p w:rsidR="007B4F72" w:rsidRDefault="007B4F72">
      <w:pPr>
        <w:pStyle w:val="ConsPlusNormal"/>
        <w:ind w:firstLine="540"/>
        <w:jc w:val="both"/>
      </w:pPr>
      <w:r>
        <w:t xml:space="preserve">6.3. При отправке партии МИБП в </w:t>
      </w:r>
      <w:proofErr w:type="spellStart"/>
      <w:r>
        <w:t>термоконтейнерах</w:t>
      </w:r>
      <w:proofErr w:type="spellEnd"/>
      <w:r>
        <w:t xml:space="preserve"> уполномоченный представитель грузоотправителя на контрольной карточке </w:t>
      </w:r>
      <w:proofErr w:type="spellStart"/>
      <w:r>
        <w:t>термоиндикатора</w:t>
      </w:r>
      <w:proofErr w:type="spellEnd"/>
      <w:r>
        <w:t xml:space="preserve"> указывает следующее:</w:t>
      </w:r>
    </w:p>
    <w:p w:rsidR="007B4F72" w:rsidRDefault="007B4F72">
      <w:pPr>
        <w:pStyle w:val="ConsPlusNormal"/>
        <w:ind w:firstLine="540"/>
        <w:jc w:val="both"/>
      </w:pPr>
      <w:r>
        <w:t>- наименование организации поставщика МИБП;</w:t>
      </w:r>
    </w:p>
    <w:p w:rsidR="007B4F72" w:rsidRDefault="007B4F72">
      <w:pPr>
        <w:pStyle w:val="ConsPlusNormal"/>
        <w:ind w:firstLine="540"/>
        <w:jc w:val="both"/>
      </w:pPr>
      <w:r>
        <w:t xml:space="preserve">- персонифицированный номер </w:t>
      </w:r>
      <w:proofErr w:type="spellStart"/>
      <w:r>
        <w:t>термоиндикатора</w:t>
      </w:r>
      <w:proofErr w:type="spellEnd"/>
      <w:r>
        <w:t>;</w:t>
      </w:r>
    </w:p>
    <w:p w:rsidR="007B4F72" w:rsidRDefault="007B4F72">
      <w:pPr>
        <w:pStyle w:val="ConsPlusNormal"/>
        <w:ind w:firstLine="540"/>
        <w:jc w:val="both"/>
      </w:pPr>
      <w:r>
        <w:t>- дату и время начала контроля температурного режима;</w:t>
      </w:r>
    </w:p>
    <w:p w:rsidR="007B4F72" w:rsidRDefault="007B4F72">
      <w:pPr>
        <w:pStyle w:val="ConsPlusNormal"/>
        <w:ind w:firstLine="540"/>
        <w:jc w:val="both"/>
      </w:pPr>
      <w:r>
        <w:t>- названи</w:t>
      </w:r>
      <w:proofErr w:type="gramStart"/>
      <w:r>
        <w:t>е(</w:t>
      </w:r>
      <w:proofErr w:type="gramEnd"/>
      <w:r>
        <w:t>я) и номер(а) серии(</w:t>
      </w:r>
      <w:proofErr w:type="spellStart"/>
      <w:r>
        <w:t>й</w:t>
      </w:r>
      <w:proofErr w:type="spellEnd"/>
      <w:r>
        <w:t xml:space="preserve">) МИБП, с которыми будет транспортироваться </w:t>
      </w:r>
      <w:proofErr w:type="spellStart"/>
      <w:r>
        <w:t>термоиндикатор</w:t>
      </w:r>
      <w:proofErr w:type="spellEnd"/>
      <w:r>
        <w:t>;</w:t>
      </w:r>
    </w:p>
    <w:p w:rsidR="007B4F72" w:rsidRDefault="007B4F72">
      <w:pPr>
        <w:pStyle w:val="ConsPlusNormal"/>
        <w:ind w:firstLine="540"/>
        <w:jc w:val="both"/>
      </w:pPr>
      <w:r>
        <w:lastRenderedPageBreak/>
        <w:t>- свои фамилию, инициалы и подпись.</w:t>
      </w:r>
    </w:p>
    <w:p w:rsidR="007B4F72" w:rsidRDefault="007B4F72">
      <w:pPr>
        <w:pStyle w:val="ConsPlusNormal"/>
        <w:ind w:firstLine="540"/>
        <w:jc w:val="both"/>
      </w:pPr>
      <w:r>
        <w:t xml:space="preserve">6.4. В каждом из </w:t>
      </w:r>
      <w:proofErr w:type="spellStart"/>
      <w:r>
        <w:t>термоконтейнеров</w:t>
      </w:r>
      <w:proofErr w:type="spellEnd"/>
      <w:r>
        <w:t xml:space="preserve"> партии МИБП размещают активированные </w:t>
      </w:r>
      <w:proofErr w:type="spellStart"/>
      <w:r>
        <w:t>термоиндикато</w:t>
      </w:r>
      <w:proofErr w:type="gramStart"/>
      <w:r>
        <w:t>р</w:t>
      </w:r>
      <w:proofErr w:type="spellEnd"/>
      <w:r>
        <w:t>(</w:t>
      </w:r>
      <w:proofErr w:type="spellStart"/>
      <w:proofErr w:type="gramEnd"/>
      <w:r>
        <w:t>ы</w:t>
      </w:r>
      <w:proofErr w:type="spellEnd"/>
      <w:r>
        <w:t xml:space="preserve">) совместно с контрольной карточкой </w:t>
      </w:r>
      <w:proofErr w:type="spellStart"/>
      <w:r>
        <w:t>термоиндикатора</w:t>
      </w:r>
      <w:proofErr w:type="spellEnd"/>
      <w:r>
        <w:t xml:space="preserve">, контролирующий(е) верхние и нижние границы оптимального температурного диапазона. Время, в течение которого </w:t>
      </w:r>
      <w:proofErr w:type="spellStart"/>
      <w:r>
        <w:t>термоиндикато</w:t>
      </w:r>
      <w:proofErr w:type="gramStart"/>
      <w:r>
        <w:t>р</w:t>
      </w:r>
      <w:proofErr w:type="spellEnd"/>
      <w:r>
        <w:t>(</w:t>
      </w:r>
      <w:proofErr w:type="spellStart"/>
      <w:proofErr w:type="gramEnd"/>
      <w:r>
        <w:t>ы</w:t>
      </w:r>
      <w:proofErr w:type="spellEnd"/>
      <w:r>
        <w:t xml:space="preserve">) размещаются в контейнере, не должно превышать период, указанный в инструкции по применению </w:t>
      </w:r>
      <w:proofErr w:type="spellStart"/>
      <w:r>
        <w:t>термоиндикатора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r>
        <w:t xml:space="preserve">6.5. Перед использованием </w:t>
      </w:r>
      <w:proofErr w:type="spellStart"/>
      <w:r>
        <w:t>термоконтейнера</w:t>
      </w:r>
      <w:proofErr w:type="spellEnd"/>
      <w:r>
        <w:t xml:space="preserve"> его необходимо предварительно выдержать с открытой крышкой при температуре от 2 до 8</w:t>
      </w:r>
      <w:proofErr w:type="gramStart"/>
      <w:r>
        <w:t xml:space="preserve"> °С</w:t>
      </w:r>
      <w:proofErr w:type="gramEnd"/>
      <w:r>
        <w:t xml:space="preserve"> в течение 12 ч, если иное не указано в инструкции изготовителя </w:t>
      </w:r>
      <w:proofErr w:type="spellStart"/>
      <w:r>
        <w:t>термоконтейнеров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r>
        <w:t>6.6. При транспортировании МИБП в специальных авторефрижераторах, соответствующих требованиям "</w:t>
      </w:r>
      <w:proofErr w:type="spellStart"/>
      <w:r>
        <w:t>холодовой</w:t>
      </w:r>
      <w:proofErr w:type="spellEnd"/>
      <w:r>
        <w:t xml:space="preserve"> цепи", допускается применение </w:t>
      </w:r>
      <w:proofErr w:type="spellStart"/>
      <w:r>
        <w:t>термоиндикаторов</w:t>
      </w:r>
      <w:proofErr w:type="spellEnd"/>
      <w:r>
        <w:t xml:space="preserve"> в качестве средств дополнительного контроля температурного режима. В авторефрижераторах, не оборудованных термографами, применение </w:t>
      </w:r>
      <w:proofErr w:type="spellStart"/>
      <w:r>
        <w:t>термоиндикаторов</w:t>
      </w:r>
      <w:proofErr w:type="spellEnd"/>
      <w:r>
        <w:t xml:space="preserve"> обязательно.</w:t>
      </w:r>
    </w:p>
    <w:p w:rsidR="007B4F72" w:rsidRDefault="007B4F72">
      <w:pPr>
        <w:pStyle w:val="ConsPlusNormal"/>
        <w:ind w:firstLine="540"/>
        <w:jc w:val="both"/>
      </w:pPr>
      <w:r>
        <w:t xml:space="preserve">6.7. Контрольные точки закладки </w:t>
      </w:r>
      <w:proofErr w:type="spellStart"/>
      <w:r>
        <w:t>термоиндикаторов</w:t>
      </w:r>
      <w:proofErr w:type="spellEnd"/>
      <w:r>
        <w:t xml:space="preserve"> во время транспортирования МИБП.</w:t>
      </w:r>
    </w:p>
    <w:p w:rsidR="007B4F72" w:rsidRDefault="007B4F72">
      <w:pPr>
        <w:pStyle w:val="ConsPlusNormal"/>
        <w:ind w:firstLine="540"/>
        <w:jc w:val="both"/>
      </w:pPr>
      <w:r>
        <w:t xml:space="preserve">6.7.1. В режиме транспортирования в </w:t>
      </w:r>
      <w:proofErr w:type="spellStart"/>
      <w:r>
        <w:t>термоконтейнерах</w:t>
      </w:r>
      <w:proofErr w:type="spellEnd"/>
      <w:r>
        <w:t xml:space="preserve"> </w:t>
      </w:r>
      <w:proofErr w:type="spellStart"/>
      <w:r>
        <w:t>термоиндикаторы</w:t>
      </w:r>
      <w:proofErr w:type="spellEnd"/>
      <w:r>
        <w:t xml:space="preserve"> укладываются следующим образом:</w:t>
      </w:r>
    </w:p>
    <w:p w:rsidR="007B4F72" w:rsidRDefault="007B4F72">
      <w:pPr>
        <w:pStyle w:val="ConsPlusNormal"/>
        <w:ind w:firstLine="540"/>
        <w:jc w:val="both"/>
      </w:pPr>
      <w:r>
        <w:t xml:space="preserve">- </w:t>
      </w:r>
      <w:proofErr w:type="gramStart"/>
      <w:r>
        <w:t>капиллярный</w:t>
      </w:r>
      <w:proofErr w:type="gramEnd"/>
      <w:r>
        <w:t xml:space="preserve"> </w:t>
      </w:r>
      <w:proofErr w:type="spellStart"/>
      <w:r>
        <w:t>термоиндикатор</w:t>
      </w:r>
      <w:proofErr w:type="spellEnd"/>
      <w:r>
        <w:t xml:space="preserve"> размещается вблизи </w:t>
      </w:r>
      <w:proofErr w:type="spellStart"/>
      <w:r>
        <w:t>хладоэлементов</w:t>
      </w:r>
      <w:proofErr w:type="spellEnd"/>
      <w:r>
        <w:t xml:space="preserve"> (соприкосновение </w:t>
      </w:r>
      <w:proofErr w:type="spellStart"/>
      <w:r>
        <w:t>термоиндикатора</w:t>
      </w:r>
      <w:proofErr w:type="spellEnd"/>
      <w:r>
        <w:t xml:space="preserve"> с </w:t>
      </w:r>
      <w:proofErr w:type="spellStart"/>
      <w:r>
        <w:t>хладоэлементом</w:t>
      </w:r>
      <w:proofErr w:type="spellEnd"/>
      <w:r>
        <w:t xml:space="preserve"> не допускается);</w:t>
      </w:r>
    </w:p>
    <w:p w:rsidR="007B4F72" w:rsidRDefault="007B4F72">
      <w:pPr>
        <w:pStyle w:val="ConsPlusNormal"/>
        <w:ind w:firstLine="540"/>
        <w:jc w:val="both"/>
      </w:pPr>
      <w:r>
        <w:t xml:space="preserve">- другие </w:t>
      </w:r>
      <w:proofErr w:type="spellStart"/>
      <w:r>
        <w:t>термоиндикаторы</w:t>
      </w:r>
      <w:proofErr w:type="spellEnd"/>
      <w:r>
        <w:t xml:space="preserve"> размещаются в центре </w:t>
      </w:r>
      <w:proofErr w:type="spellStart"/>
      <w:r>
        <w:t>термоконтейнера</w:t>
      </w:r>
      <w:proofErr w:type="spellEnd"/>
      <w:r>
        <w:t xml:space="preserve"> между упаковками с МИБП (расположение </w:t>
      </w:r>
      <w:proofErr w:type="spellStart"/>
      <w:r>
        <w:t>термоиндикатора</w:t>
      </w:r>
      <w:proofErr w:type="spellEnd"/>
      <w:r>
        <w:t xml:space="preserve"> непосредственно под крышкой </w:t>
      </w:r>
      <w:proofErr w:type="spellStart"/>
      <w:r>
        <w:t>термоконтейнера</w:t>
      </w:r>
      <w:proofErr w:type="spellEnd"/>
      <w:r>
        <w:t xml:space="preserve"> не допускается).</w:t>
      </w:r>
    </w:p>
    <w:p w:rsidR="007B4F72" w:rsidRDefault="007B4F72">
      <w:pPr>
        <w:pStyle w:val="ConsPlusNormal"/>
        <w:ind w:firstLine="540"/>
        <w:jc w:val="both"/>
      </w:pPr>
      <w:r>
        <w:t xml:space="preserve">6.8. При получении МИБП уполномоченный представитель грузополучателя вскрывает каждый </w:t>
      </w:r>
      <w:proofErr w:type="spellStart"/>
      <w:r>
        <w:t>термоконтейнер</w:t>
      </w:r>
      <w:proofErr w:type="spellEnd"/>
      <w:r>
        <w:t xml:space="preserve">, извлекает </w:t>
      </w:r>
      <w:proofErr w:type="spellStart"/>
      <w:r>
        <w:t>термоиндикато</w:t>
      </w:r>
      <w:proofErr w:type="gramStart"/>
      <w:r>
        <w:t>р</w:t>
      </w:r>
      <w:proofErr w:type="spellEnd"/>
      <w:r>
        <w:t>(</w:t>
      </w:r>
      <w:proofErr w:type="spellStart"/>
      <w:proofErr w:type="gramEnd"/>
      <w:r>
        <w:t>ы</w:t>
      </w:r>
      <w:proofErr w:type="spellEnd"/>
      <w:r>
        <w:t xml:space="preserve">) и контрольную карточку </w:t>
      </w:r>
      <w:proofErr w:type="spellStart"/>
      <w:r>
        <w:t>термоиндикатора</w:t>
      </w:r>
      <w:proofErr w:type="spellEnd"/>
      <w:r>
        <w:t>, в которой отмечает следующее:</w:t>
      </w:r>
    </w:p>
    <w:p w:rsidR="007B4F72" w:rsidRDefault="007B4F72">
      <w:pPr>
        <w:pStyle w:val="ConsPlusNormal"/>
        <w:ind w:firstLine="540"/>
        <w:jc w:val="both"/>
      </w:pPr>
      <w:r>
        <w:t>- наименование организации-получателя;</w:t>
      </w:r>
    </w:p>
    <w:p w:rsidR="007B4F72" w:rsidRDefault="007B4F72">
      <w:pPr>
        <w:pStyle w:val="ConsPlusNormal"/>
        <w:ind w:firstLine="540"/>
        <w:jc w:val="both"/>
      </w:pPr>
      <w:r>
        <w:t xml:space="preserve">- дату и время вскрытия </w:t>
      </w:r>
      <w:proofErr w:type="spellStart"/>
      <w:r>
        <w:t>термоконтейнера</w:t>
      </w:r>
      <w:proofErr w:type="spellEnd"/>
      <w:r>
        <w:t xml:space="preserve"> с МИБП, в котором находился </w:t>
      </w:r>
      <w:proofErr w:type="spellStart"/>
      <w:r>
        <w:t>термоиндикатор</w:t>
      </w:r>
      <w:proofErr w:type="spellEnd"/>
      <w:r>
        <w:t>;</w:t>
      </w:r>
    </w:p>
    <w:p w:rsidR="007B4F72" w:rsidRDefault="007B4F72">
      <w:pPr>
        <w:pStyle w:val="ConsPlusNormal"/>
        <w:ind w:firstLine="540"/>
        <w:jc w:val="both"/>
      </w:pPr>
      <w:r>
        <w:t xml:space="preserve">- показания </w:t>
      </w:r>
      <w:proofErr w:type="spellStart"/>
      <w:r>
        <w:t>термоиндикатора</w:t>
      </w:r>
      <w:proofErr w:type="spellEnd"/>
      <w:r>
        <w:t>;</w:t>
      </w:r>
    </w:p>
    <w:p w:rsidR="007B4F72" w:rsidRDefault="007B4F72">
      <w:pPr>
        <w:pStyle w:val="ConsPlusNormal"/>
        <w:ind w:firstLine="540"/>
        <w:jc w:val="both"/>
      </w:pPr>
      <w:r>
        <w:t>- свои фамилию и инициалы.</w:t>
      </w:r>
    </w:p>
    <w:p w:rsidR="007B4F72" w:rsidRDefault="007B4F72">
      <w:pPr>
        <w:pStyle w:val="ConsPlusNormal"/>
        <w:ind w:firstLine="540"/>
        <w:jc w:val="both"/>
      </w:pPr>
      <w:r>
        <w:t xml:space="preserve">6.8.1. Уполномоченный представитель грузополучателя проверяет соответствие номера серии МИБП, указанного на упаковках, а также персонифицированного номера </w:t>
      </w:r>
      <w:proofErr w:type="spellStart"/>
      <w:r>
        <w:t>термоиндикатора</w:t>
      </w:r>
      <w:proofErr w:type="spellEnd"/>
      <w:r>
        <w:t xml:space="preserve"> с номерами, указанными на контрольной карточке </w:t>
      </w:r>
      <w:proofErr w:type="spellStart"/>
      <w:r>
        <w:t>термоиндикатора</w:t>
      </w:r>
      <w:proofErr w:type="spellEnd"/>
      <w:r>
        <w:t>. В случае обнаружения несоответствия хотя бы одного из данных номеров составляется акт, и руководитель организации создает комиссию, которая должна осуществить анализ данной ситуации. На основании результатов работы комиссии руководителем организации-грузополучателя принимается решение об отказе или о получении МИБП.</w:t>
      </w:r>
    </w:p>
    <w:p w:rsidR="007B4F72" w:rsidRDefault="007B4F72">
      <w:pPr>
        <w:pStyle w:val="ConsPlusNormal"/>
        <w:ind w:firstLine="540"/>
        <w:jc w:val="both"/>
      </w:pPr>
      <w:r>
        <w:t>6.9. На всех уровнях "</w:t>
      </w:r>
      <w:proofErr w:type="spellStart"/>
      <w:r>
        <w:t>холодовой</w:t>
      </w:r>
      <w:proofErr w:type="spellEnd"/>
      <w:r>
        <w:t xml:space="preserve"> цепи" в журнале регистрируют поступление и отправление МИБП с указанием наименования препаратов, их количества и серии, срока годности, даты поступления (отправления), типа и показаний </w:t>
      </w:r>
      <w:proofErr w:type="spellStart"/>
      <w:r>
        <w:t>термоиндикаторов</w:t>
      </w:r>
      <w:proofErr w:type="spellEnd"/>
      <w:r>
        <w:t>, Ф.И.О. ответственного работника, осуществляющего регистрацию.</w:t>
      </w:r>
    </w:p>
    <w:p w:rsidR="007B4F72" w:rsidRDefault="007B4F72">
      <w:pPr>
        <w:pStyle w:val="ConsPlusNormal"/>
        <w:ind w:firstLine="540"/>
        <w:jc w:val="both"/>
      </w:pPr>
      <w:r>
        <w:t xml:space="preserve">6.10. Регистрация показаний химических и электронных </w:t>
      </w:r>
      <w:proofErr w:type="spellStart"/>
      <w:r>
        <w:t>термоиндикаторов</w:t>
      </w:r>
      <w:proofErr w:type="spellEnd"/>
      <w:r>
        <w:t xml:space="preserve"> должна быть произведена после вскрытия </w:t>
      </w:r>
      <w:proofErr w:type="spellStart"/>
      <w:r>
        <w:t>термоконтейнеров</w:t>
      </w:r>
      <w:proofErr w:type="spellEnd"/>
      <w:r>
        <w:t xml:space="preserve"> в течение времени, указанного в инструкции к </w:t>
      </w:r>
      <w:proofErr w:type="spellStart"/>
      <w:r>
        <w:t>термоиндикатору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r>
        <w:t xml:space="preserve">6.11. При показаниях </w:t>
      </w:r>
      <w:proofErr w:type="spellStart"/>
      <w:r>
        <w:t>термоиндикаторов</w:t>
      </w:r>
      <w:proofErr w:type="spellEnd"/>
      <w:r>
        <w:t>, свидетельствующих о нарушении температурного режима при транспортировании МИБП, ответственный работник, осуществляющий прием и регистрацию поступления МИБП, обязан доложить об этом руководителю и составить соответствующий акт. Решение об отказе или о получении МИБП принимает руководитель организации.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 xml:space="preserve">7. Порядок применения </w:t>
      </w:r>
      <w:proofErr w:type="spellStart"/>
      <w:r>
        <w:t>термоиндикаторов</w:t>
      </w:r>
      <w:proofErr w:type="spellEnd"/>
      <w:r>
        <w:t xml:space="preserve"> при хранении МИБП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 xml:space="preserve">7.1. </w:t>
      </w:r>
      <w:proofErr w:type="spellStart"/>
      <w:r>
        <w:t>Термоиндикаторы</w:t>
      </w:r>
      <w:proofErr w:type="spellEnd"/>
      <w:r>
        <w:t xml:space="preserve"> необходимо применять в качестве средств мониторинга температурного режима при хранении МИБП в холодильниках-прилавках, медицинских и бытовых холодильниках, а также в холодильных комнатах (камерах), не оснащенных зарегистрированными в установленном </w:t>
      </w:r>
      <w:hyperlink r:id="rId17" w:history="1">
        <w:r>
          <w:rPr>
            <w:color w:val="0000FF"/>
          </w:rPr>
          <w:t>порядке</w:t>
        </w:r>
      </w:hyperlink>
      <w:r>
        <w:t xml:space="preserve"> термографами или </w:t>
      </w:r>
      <w:proofErr w:type="spellStart"/>
      <w:r>
        <w:t>терморегистраторами</w:t>
      </w:r>
      <w:proofErr w:type="spellEnd"/>
      <w:r>
        <w:t>.</w:t>
      </w:r>
    </w:p>
    <w:p w:rsidR="007B4F72" w:rsidRDefault="007B4F72">
      <w:pPr>
        <w:pStyle w:val="ConsPlusNormal"/>
        <w:ind w:firstLine="540"/>
        <w:jc w:val="both"/>
      </w:pPr>
      <w:r>
        <w:lastRenderedPageBreak/>
        <w:t xml:space="preserve">7.2. Активация </w:t>
      </w:r>
      <w:proofErr w:type="spellStart"/>
      <w:r>
        <w:t>термоиндикаторов</w:t>
      </w:r>
      <w:proofErr w:type="spellEnd"/>
      <w:r>
        <w:t xml:space="preserve"> осуществляется согласно </w:t>
      </w:r>
      <w:hyperlink w:anchor="P102" w:history="1">
        <w:r>
          <w:rPr>
            <w:color w:val="0000FF"/>
          </w:rPr>
          <w:t>п. 5.3</w:t>
        </w:r>
      </w:hyperlink>
      <w:r>
        <w:t>.</w:t>
      </w:r>
    </w:p>
    <w:p w:rsidR="007B4F72" w:rsidRDefault="007B4F72">
      <w:pPr>
        <w:pStyle w:val="ConsPlusNormal"/>
        <w:ind w:firstLine="540"/>
        <w:jc w:val="both"/>
      </w:pPr>
      <w:r>
        <w:t xml:space="preserve">7.3. </w:t>
      </w:r>
      <w:proofErr w:type="gramStart"/>
      <w:r>
        <w:t xml:space="preserve">Электронные и химические </w:t>
      </w:r>
      <w:proofErr w:type="spellStart"/>
      <w:r>
        <w:t>термоиндикаторы</w:t>
      </w:r>
      <w:proofErr w:type="spellEnd"/>
      <w:r>
        <w:t xml:space="preserve">, фиксирующие действие повышенных температур, закладывают непосредственно на коробки с вакциной в наиболее удаленное от источника холода ("наиболее теплое") место холодильной камеры, капиллярные и электронные </w:t>
      </w:r>
      <w:proofErr w:type="spellStart"/>
      <w:r>
        <w:t>термоиндикаторы</w:t>
      </w:r>
      <w:proofErr w:type="spellEnd"/>
      <w:r>
        <w:t xml:space="preserve"> - в "наиболее холодное", где вакцины могут подвергнуться вероятному замораживанию (на расстоянии не менее 10 см от источника холода).</w:t>
      </w:r>
      <w:proofErr w:type="gramEnd"/>
    </w:p>
    <w:p w:rsidR="007B4F72" w:rsidRDefault="007B4F72">
      <w:pPr>
        <w:pStyle w:val="ConsPlusNormal"/>
        <w:ind w:firstLine="540"/>
        <w:jc w:val="both"/>
      </w:pPr>
      <w:r>
        <w:t>7.3.1. При хранении МИБП в холодильной комнате:</w:t>
      </w:r>
    </w:p>
    <w:p w:rsidR="007B4F72" w:rsidRDefault="007B4F72">
      <w:pPr>
        <w:pStyle w:val="ConsPlusNormal"/>
        <w:ind w:firstLine="540"/>
        <w:jc w:val="both"/>
      </w:pPr>
      <w:r>
        <w:t xml:space="preserve">- </w:t>
      </w:r>
      <w:proofErr w:type="gramStart"/>
      <w:r>
        <w:t>капиллярный</w:t>
      </w:r>
      <w:proofErr w:type="gramEnd"/>
      <w:r>
        <w:t xml:space="preserve"> </w:t>
      </w:r>
      <w:proofErr w:type="spellStart"/>
      <w:r>
        <w:t>термоиндикатор</w:t>
      </w:r>
      <w:proofErr w:type="spellEnd"/>
      <w:r>
        <w:t xml:space="preserve"> или электронный </w:t>
      </w:r>
      <w:proofErr w:type="spellStart"/>
      <w:r>
        <w:t>термоиндикатор</w:t>
      </w:r>
      <w:proofErr w:type="spellEnd"/>
      <w:r>
        <w:t xml:space="preserve"> размещается на стеллаже вместе с вакцинами, чувствительными к замораживанию;</w:t>
      </w:r>
    </w:p>
    <w:p w:rsidR="007B4F72" w:rsidRDefault="007B4F72">
      <w:pPr>
        <w:pStyle w:val="ConsPlusNormal"/>
        <w:ind w:firstLine="540"/>
        <w:jc w:val="both"/>
      </w:pPr>
      <w:r>
        <w:t xml:space="preserve">- </w:t>
      </w:r>
      <w:proofErr w:type="gramStart"/>
      <w:r>
        <w:t>химический</w:t>
      </w:r>
      <w:proofErr w:type="gramEnd"/>
      <w:r>
        <w:t xml:space="preserve"> или электронный </w:t>
      </w:r>
      <w:proofErr w:type="spellStart"/>
      <w:r>
        <w:t>термоиндикатор</w:t>
      </w:r>
      <w:proofErr w:type="spellEnd"/>
      <w:r>
        <w:t xml:space="preserve"> размещается в наиболее "теплой" точке холодильной комнаты (средняя полка стеллажа, ближнего к входной двери).</w:t>
      </w:r>
    </w:p>
    <w:p w:rsidR="007B4F72" w:rsidRDefault="007B4F72">
      <w:pPr>
        <w:pStyle w:val="ConsPlusNormal"/>
        <w:ind w:firstLine="540"/>
        <w:jc w:val="both"/>
      </w:pPr>
      <w:r>
        <w:t xml:space="preserve">Для осуществления мониторинга температуры во всем объеме холодильной комнаты (камеры) в качестве средств дополнительного контроля рекомендуется использовать несколько </w:t>
      </w:r>
      <w:proofErr w:type="spellStart"/>
      <w:r>
        <w:t>термоиндикаторов</w:t>
      </w:r>
      <w:proofErr w:type="spellEnd"/>
      <w:r>
        <w:t xml:space="preserve">. При необходимости для более детального анализа температурного режима предпочтительно использование </w:t>
      </w:r>
      <w:proofErr w:type="spellStart"/>
      <w:r>
        <w:t>термоиндикаторов</w:t>
      </w:r>
      <w:proofErr w:type="spellEnd"/>
      <w:r>
        <w:t xml:space="preserve"> с визуально-дискретными средствами индикации с размещением их по периметру и в центре холодильной комнаты (камеры), на стеллажах с МИБП.</w:t>
      </w:r>
    </w:p>
    <w:p w:rsidR="007B4F72" w:rsidRDefault="007B4F72">
      <w:pPr>
        <w:pStyle w:val="ConsPlusNormal"/>
        <w:ind w:firstLine="540"/>
        <w:jc w:val="both"/>
      </w:pPr>
      <w:r>
        <w:t xml:space="preserve">7.3.2. При хранении МИБП в морозильной камере для контроля температурного режима необходимо использовать </w:t>
      </w:r>
      <w:proofErr w:type="spellStart"/>
      <w:r>
        <w:t>термоиндикатор</w:t>
      </w:r>
      <w:proofErr w:type="spellEnd"/>
      <w:r>
        <w:t xml:space="preserve"> с визуально-дискретными средствами индикации, который при этом располагается в наиболее "теплом" месте камеры.</w:t>
      </w:r>
    </w:p>
    <w:p w:rsidR="007B4F72" w:rsidRDefault="007B4F72">
      <w:pPr>
        <w:pStyle w:val="ConsPlusNormal"/>
        <w:ind w:firstLine="540"/>
        <w:jc w:val="both"/>
      </w:pPr>
      <w:r>
        <w:t xml:space="preserve">7.4. В режиме хранения с момента активации </w:t>
      </w:r>
      <w:proofErr w:type="spellStart"/>
      <w:r>
        <w:t>термоиндикатор</w:t>
      </w:r>
      <w:proofErr w:type="spellEnd"/>
      <w:r>
        <w:t xml:space="preserve"> используется в течение срока, указанного в инструкции.</w:t>
      </w:r>
    </w:p>
    <w:p w:rsidR="007B4F72" w:rsidRDefault="007B4F72">
      <w:pPr>
        <w:pStyle w:val="ConsPlusNormal"/>
        <w:ind w:firstLine="540"/>
        <w:jc w:val="both"/>
      </w:pPr>
      <w:r>
        <w:t xml:space="preserve">7.5. Контроль показаний </w:t>
      </w:r>
      <w:proofErr w:type="spellStart"/>
      <w:r>
        <w:t>термоиндикаторов</w:t>
      </w:r>
      <w:proofErr w:type="spellEnd"/>
      <w:r>
        <w:t xml:space="preserve"> осуществляется 2 раза в сутки - утром и вечером. Соответствующие записи делаются в специальном журнале регистрации контроля температурного режима.</w:t>
      </w:r>
    </w:p>
    <w:p w:rsidR="007B4F72" w:rsidRDefault="007B4F72">
      <w:pPr>
        <w:pStyle w:val="ConsPlusNormal"/>
        <w:ind w:firstLine="540"/>
        <w:jc w:val="both"/>
      </w:pPr>
      <w:r>
        <w:t xml:space="preserve">7.6. При показаниях </w:t>
      </w:r>
      <w:proofErr w:type="spellStart"/>
      <w:r>
        <w:t>термоиндикаторов</w:t>
      </w:r>
      <w:proofErr w:type="spellEnd"/>
      <w:r>
        <w:t>, свидетельствующих о нарушении температурного режима при хранении МИБП, ответственный работник, осуществляющий контроль соблюдения требований "</w:t>
      </w:r>
      <w:proofErr w:type="spellStart"/>
      <w:r>
        <w:t>холодовой</w:t>
      </w:r>
      <w:proofErr w:type="spellEnd"/>
      <w:r>
        <w:t xml:space="preserve"> цепи", обязан доложить об этом руководителю и составить соответствующий акт. Руководитель организации обязан сообщить о факте нарушения "</w:t>
      </w:r>
      <w:proofErr w:type="spellStart"/>
      <w:r>
        <w:t>холодовой</w:t>
      </w:r>
      <w:proofErr w:type="spellEnd"/>
      <w:r>
        <w:t xml:space="preserve"> цепи" в ГИСК им. Л.А. </w:t>
      </w:r>
      <w:proofErr w:type="spellStart"/>
      <w:r>
        <w:t>Тарасевича</w:t>
      </w:r>
      <w:proofErr w:type="spellEnd"/>
      <w:r>
        <w:t xml:space="preserve">. После консультаций со специалистами ГИСК им. Л.А. </w:t>
      </w:r>
      <w:proofErr w:type="spellStart"/>
      <w:r>
        <w:t>Тарасевича</w:t>
      </w:r>
      <w:proofErr w:type="spellEnd"/>
      <w:r>
        <w:t xml:space="preserve"> руководителем организации принимается решение о списании или дальнейшем использовании вакцины. Вакцины, хранившиеся с нарушением "</w:t>
      </w:r>
      <w:proofErr w:type="spellStart"/>
      <w:r>
        <w:t>холодовой</w:t>
      </w:r>
      <w:proofErr w:type="spellEnd"/>
      <w:r>
        <w:t xml:space="preserve"> цепи", до принятия решения о возможности их дальнейшего использования необходимо хранить при температуре от 2 до 8 °С либо в коробк</w:t>
      </w:r>
      <w:proofErr w:type="gramStart"/>
      <w:r>
        <w:t>е(</w:t>
      </w:r>
      <w:proofErr w:type="gramEnd"/>
      <w:r>
        <w:t>ах) с четкой маркировкой "НЕ ИСПОЛЬЗОВАТЬ", либо в специально выделенном холодильнике с той же маркировкой.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 xml:space="preserve">8. Уничтожение и утилизация </w:t>
      </w:r>
      <w:proofErr w:type="gramStart"/>
      <w:r>
        <w:t>использованных</w:t>
      </w:r>
      <w:proofErr w:type="gramEnd"/>
      <w:r>
        <w:t xml:space="preserve"> </w:t>
      </w:r>
      <w:proofErr w:type="spellStart"/>
      <w:r>
        <w:t>термоиндикаторов</w:t>
      </w:r>
      <w:proofErr w:type="spellEnd"/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  <w:r>
        <w:t>8.1. Использованные контрольные карточки индикатора хранятся у получателя в течение трех лет после реализации МИБП.</w:t>
      </w:r>
    </w:p>
    <w:p w:rsidR="007B4F72" w:rsidRDefault="007B4F72">
      <w:pPr>
        <w:pStyle w:val="ConsPlusNormal"/>
        <w:ind w:firstLine="540"/>
        <w:jc w:val="both"/>
      </w:pPr>
      <w:r>
        <w:t xml:space="preserve">8.2. </w:t>
      </w:r>
      <w:proofErr w:type="gramStart"/>
      <w:r>
        <w:t>Использованные</w:t>
      </w:r>
      <w:proofErr w:type="gramEnd"/>
      <w:r>
        <w:t xml:space="preserve"> капиллярные </w:t>
      </w:r>
      <w:proofErr w:type="spellStart"/>
      <w:r>
        <w:t>термоиндикаторы</w:t>
      </w:r>
      <w:proofErr w:type="spellEnd"/>
      <w:r>
        <w:t xml:space="preserve"> подлежат уничтожению вместе с бытовыми отходами.</w:t>
      </w:r>
    </w:p>
    <w:p w:rsidR="007B4F72" w:rsidRDefault="007B4F72">
      <w:pPr>
        <w:pStyle w:val="ConsPlusNormal"/>
        <w:ind w:firstLine="540"/>
        <w:jc w:val="both"/>
      </w:pPr>
      <w:r>
        <w:t xml:space="preserve">8.3. </w:t>
      </w:r>
      <w:proofErr w:type="gramStart"/>
      <w:r>
        <w:t>Использованные</w:t>
      </w:r>
      <w:proofErr w:type="gramEnd"/>
      <w:r>
        <w:t xml:space="preserve"> химические </w:t>
      </w:r>
      <w:proofErr w:type="spellStart"/>
      <w:r>
        <w:t>термоиндикаторы</w:t>
      </w:r>
      <w:proofErr w:type="spellEnd"/>
      <w:r>
        <w:t xml:space="preserve"> подлежат уничтожению вместе с бытовыми отходами.</w:t>
      </w:r>
    </w:p>
    <w:p w:rsidR="007B4F72" w:rsidRDefault="007B4F72">
      <w:pPr>
        <w:pStyle w:val="ConsPlusNormal"/>
        <w:ind w:firstLine="540"/>
        <w:jc w:val="both"/>
      </w:pPr>
      <w:r>
        <w:t xml:space="preserve">8.4. Сбор и уничтожение </w:t>
      </w:r>
      <w:proofErr w:type="gramStart"/>
      <w:r>
        <w:t>использованных</w:t>
      </w:r>
      <w:proofErr w:type="gramEnd"/>
      <w:r>
        <w:t xml:space="preserve"> электронных </w:t>
      </w:r>
      <w:proofErr w:type="spellStart"/>
      <w:r>
        <w:t>термоиндикаторов</w:t>
      </w:r>
      <w:proofErr w:type="spellEnd"/>
      <w:r>
        <w:t xml:space="preserve"> осуществляется в соответствии с прилагаемыми инструкциями производителя.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right"/>
      </w:pPr>
      <w:r>
        <w:t>Приложение 1</w:t>
      </w: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center"/>
      </w:pPr>
      <w:r>
        <w:t>ПРИМЕРНАЯ ФОРМА ЖУРНАЛА РЕГИСТРАЦИИ ДВИЖЕНИЯ МИБП</w:t>
      </w:r>
    </w:p>
    <w:p w:rsidR="007B4F72" w:rsidRDefault="007B4F72">
      <w:pPr>
        <w:pStyle w:val="ConsPlusNormal"/>
        <w:jc w:val="center"/>
      </w:pPr>
    </w:p>
    <w:p w:rsidR="007B4F72" w:rsidRDefault="007B4F72">
      <w:pPr>
        <w:pStyle w:val="ConsPlusNormal"/>
        <w:jc w:val="center"/>
      </w:pPr>
      <w:r>
        <w:t>Журнал учета поступления и расхода вакцины</w:t>
      </w:r>
    </w:p>
    <w:p w:rsidR="007B4F72" w:rsidRDefault="007B4F72">
      <w:pPr>
        <w:pStyle w:val="ConsPlusNormal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76"/>
        <w:gridCol w:w="476"/>
        <w:gridCol w:w="544"/>
        <w:gridCol w:w="272"/>
        <w:gridCol w:w="612"/>
        <w:gridCol w:w="476"/>
        <w:gridCol w:w="544"/>
        <w:gridCol w:w="544"/>
        <w:gridCol w:w="544"/>
        <w:gridCol w:w="544"/>
        <w:gridCol w:w="612"/>
        <w:gridCol w:w="476"/>
        <w:gridCol w:w="544"/>
        <w:gridCol w:w="544"/>
      </w:tblGrid>
      <w:tr w:rsidR="007B4F72">
        <w:trPr>
          <w:trHeight w:val="181"/>
        </w:trPr>
        <w:tc>
          <w:tcPr>
            <w:tcW w:w="3944" w:type="dxa"/>
            <w:gridSpan w:val="8"/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     Приход                     </w:t>
            </w:r>
          </w:p>
        </w:tc>
        <w:tc>
          <w:tcPr>
            <w:tcW w:w="3264" w:type="dxa"/>
            <w:gridSpan w:val="6"/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                 Расход                  </w:t>
            </w:r>
          </w:p>
        </w:tc>
      </w:tr>
      <w:tr w:rsidR="007B4F72">
        <w:trPr>
          <w:trHeight w:val="181"/>
        </w:trPr>
        <w:tc>
          <w:tcPr>
            <w:tcW w:w="476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Дата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полу-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чения</w:t>
            </w:r>
            <w:proofErr w:type="spellEnd"/>
          </w:p>
        </w:tc>
        <w:tc>
          <w:tcPr>
            <w:tcW w:w="476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4"/>
              </w:rPr>
              <w:t>Наз</w:t>
            </w:r>
            <w:proofErr w:type="spellEnd"/>
            <w:proofErr w:type="gramEnd"/>
            <w:r>
              <w:rPr>
                <w:sz w:val="14"/>
              </w:rPr>
              <w:t xml:space="preserve">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вание</w:t>
            </w:r>
            <w:proofErr w:type="spellEnd"/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вак</w:t>
            </w:r>
            <w:proofErr w:type="spellEnd"/>
            <w:r>
              <w:rPr>
                <w:sz w:val="14"/>
              </w:rPr>
              <w:t xml:space="preserve">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цины</w:t>
            </w:r>
            <w:proofErr w:type="spellEnd"/>
            <w:r>
              <w:rPr>
                <w:sz w:val="14"/>
              </w:rPr>
              <w:t>,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МИБП </w:t>
            </w:r>
          </w:p>
        </w:tc>
        <w:tc>
          <w:tcPr>
            <w:tcW w:w="544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Произ</w:t>
            </w:r>
            <w:proofErr w:type="spellEnd"/>
            <w:r>
              <w:rPr>
                <w:sz w:val="14"/>
              </w:rPr>
              <w:t>-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води-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тель</w:t>
            </w:r>
            <w:proofErr w:type="spellEnd"/>
            <w:r>
              <w:rPr>
                <w:sz w:val="14"/>
              </w:rPr>
              <w:t xml:space="preserve">  </w:t>
            </w:r>
          </w:p>
        </w:tc>
        <w:tc>
          <w:tcPr>
            <w:tcW w:w="272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С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е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proofErr w:type="gramStart"/>
            <w:r>
              <w:rPr>
                <w:sz w:val="14"/>
              </w:rPr>
              <w:t>р</w:t>
            </w:r>
            <w:proofErr w:type="spellEnd"/>
            <w:proofErr w:type="gramEnd"/>
            <w:r>
              <w:rPr>
                <w:sz w:val="14"/>
              </w:rPr>
              <w:t xml:space="preserve">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и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я </w:t>
            </w:r>
          </w:p>
        </w:tc>
        <w:tc>
          <w:tcPr>
            <w:tcW w:w="612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Коли- 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чество</w:t>
            </w:r>
            <w:proofErr w:type="spellEnd"/>
            <w:r>
              <w:rPr>
                <w:sz w:val="14"/>
              </w:rPr>
              <w:t xml:space="preserve">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доз/  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фасовка</w:t>
            </w:r>
          </w:p>
        </w:tc>
        <w:tc>
          <w:tcPr>
            <w:tcW w:w="476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Срок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год-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ности</w:t>
            </w:r>
            <w:proofErr w:type="spellEnd"/>
          </w:p>
        </w:tc>
        <w:tc>
          <w:tcPr>
            <w:tcW w:w="544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Тип  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и кон-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троль</w:t>
            </w:r>
            <w:proofErr w:type="spellEnd"/>
            <w:r>
              <w:rPr>
                <w:sz w:val="14"/>
              </w:rPr>
              <w:t>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ный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термо</w:t>
            </w:r>
            <w:proofErr w:type="spellEnd"/>
            <w:r>
              <w:rPr>
                <w:sz w:val="14"/>
              </w:rPr>
              <w:t>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инди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катора</w:t>
            </w:r>
            <w:proofErr w:type="spellEnd"/>
          </w:p>
        </w:tc>
        <w:tc>
          <w:tcPr>
            <w:tcW w:w="544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Пока-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зания</w:t>
            </w:r>
            <w:proofErr w:type="spellEnd"/>
            <w:r>
              <w:rPr>
                <w:sz w:val="14"/>
              </w:rPr>
              <w:t xml:space="preserve">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термо</w:t>
            </w:r>
            <w:proofErr w:type="spellEnd"/>
            <w:r>
              <w:rPr>
                <w:sz w:val="14"/>
              </w:rPr>
              <w:t>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инди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катора</w:t>
            </w:r>
            <w:proofErr w:type="spellEnd"/>
          </w:p>
        </w:tc>
        <w:tc>
          <w:tcPr>
            <w:tcW w:w="544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 Дата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выдачи</w:t>
            </w:r>
          </w:p>
        </w:tc>
        <w:tc>
          <w:tcPr>
            <w:tcW w:w="544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 Кому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выдано</w:t>
            </w:r>
          </w:p>
        </w:tc>
        <w:tc>
          <w:tcPr>
            <w:tcW w:w="612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Коли- 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чество</w:t>
            </w:r>
            <w:proofErr w:type="spellEnd"/>
            <w:r>
              <w:rPr>
                <w:sz w:val="14"/>
              </w:rPr>
              <w:t xml:space="preserve">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доз/  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фасовка</w:t>
            </w:r>
          </w:p>
        </w:tc>
        <w:tc>
          <w:tcPr>
            <w:tcW w:w="476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Оста-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ток 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(доз)</w:t>
            </w:r>
          </w:p>
        </w:tc>
        <w:tc>
          <w:tcPr>
            <w:tcW w:w="544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Тип  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>и кон-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троль</w:t>
            </w:r>
            <w:proofErr w:type="spellEnd"/>
            <w:r>
              <w:rPr>
                <w:sz w:val="14"/>
              </w:rPr>
              <w:t>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ный</w:t>
            </w:r>
            <w:proofErr w:type="spellEnd"/>
            <w:r>
              <w:rPr>
                <w:sz w:val="14"/>
              </w:rPr>
              <w:t xml:space="preserve">   </w:t>
            </w:r>
          </w:p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номер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термо</w:t>
            </w:r>
            <w:proofErr w:type="spellEnd"/>
            <w:r>
              <w:rPr>
                <w:sz w:val="14"/>
              </w:rPr>
              <w:t>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инди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катора</w:t>
            </w:r>
            <w:proofErr w:type="spellEnd"/>
          </w:p>
        </w:tc>
        <w:tc>
          <w:tcPr>
            <w:tcW w:w="544" w:type="dxa"/>
            <w:tcBorders>
              <w:top w:val="nil"/>
            </w:tcBorders>
          </w:tcPr>
          <w:p w:rsidR="007B4F72" w:rsidRDefault="007B4F72">
            <w:pPr>
              <w:pStyle w:val="ConsPlusNonformat"/>
              <w:jc w:val="both"/>
            </w:pPr>
            <w:r>
              <w:rPr>
                <w:sz w:val="14"/>
              </w:rPr>
              <w:t xml:space="preserve">Пока-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зания</w:t>
            </w:r>
            <w:proofErr w:type="spellEnd"/>
            <w:r>
              <w:rPr>
                <w:sz w:val="14"/>
              </w:rPr>
              <w:t xml:space="preserve">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термо</w:t>
            </w:r>
            <w:proofErr w:type="spellEnd"/>
            <w:r>
              <w:rPr>
                <w:sz w:val="14"/>
              </w:rPr>
              <w:t>-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инди</w:t>
            </w:r>
            <w:proofErr w:type="spellEnd"/>
            <w:r>
              <w:rPr>
                <w:sz w:val="14"/>
              </w:rPr>
              <w:t xml:space="preserve">- </w:t>
            </w:r>
          </w:p>
          <w:p w:rsidR="007B4F72" w:rsidRDefault="007B4F72">
            <w:pPr>
              <w:pStyle w:val="ConsPlusNonformat"/>
              <w:jc w:val="both"/>
            </w:pPr>
            <w:proofErr w:type="spellStart"/>
            <w:r>
              <w:rPr>
                <w:sz w:val="14"/>
              </w:rPr>
              <w:t>катора</w:t>
            </w:r>
            <w:proofErr w:type="spellEnd"/>
          </w:p>
        </w:tc>
      </w:tr>
      <w:tr w:rsidR="007B4F72">
        <w:trPr>
          <w:trHeight w:val="181"/>
        </w:trPr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27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61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61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</w:tr>
      <w:tr w:rsidR="007B4F72">
        <w:trPr>
          <w:trHeight w:val="181"/>
        </w:trPr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27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61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61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</w:tr>
      <w:tr w:rsidR="007B4F72">
        <w:trPr>
          <w:trHeight w:val="181"/>
        </w:trPr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27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61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612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476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  <w:tc>
          <w:tcPr>
            <w:tcW w:w="544" w:type="dxa"/>
          </w:tcPr>
          <w:p w:rsidR="007B4F72" w:rsidRDefault="007B4F72">
            <w:pPr>
              <w:pStyle w:val="ConsPlusNonformat"/>
              <w:jc w:val="both"/>
            </w:pPr>
          </w:p>
        </w:tc>
      </w:tr>
    </w:tbl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ind w:firstLine="540"/>
        <w:jc w:val="both"/>
      </w:pPr>
    </w:p>
    <w:p w:rsidR="007B4F72" w:rsidRDefault="007B4F72">
      <w:pPr>
        <w:pStyle w:val="ConsPlusNormal"/>
        <w:jc w:val="right"/>
      </w:pPr>
      <w:r>
        <w:t>Приложение 2</w:t>
      </w:r>
    </w:p>
    <w:p w:rsidR="007B4F72" w:rsidRDefault="007B4F72">
      <w:pPr>
        <w:pStyle w:val="ConsPlusNormal"/>
      </w:pPr>
    </w:p>
    <w:p w:rsidR="007B4F72" w:rsidRDefault="007B4F72">
      <w:pPr>
        <w:pStyle w:val="ConsPlusNormal"/>
        <w:jc w:val="center"/>
      </w:pPr>
      <w:r>
        <w:t>СХЕМЫ</w:t>
      </w:r>
    </w:p>
    <w:p w:rsidR="007B4F72" w:rsidRDefault="007B4F72">
      <w:pPr>
        <w:pStyle w:val="ConsPlusNormal"/>
        <w:jc w:val="center"/>
      </w:pPr>
      <w:r>
        <w:t>РАЗМЕЩЕНИЯ ТЕРМОИНДИКАТОРОВ ПРИ ХРАНЕНИИ</w:t>
      </w:r>
    </w:p>
    <w:p w:rsidR="007B4F72" w:rsidRDefault="007B4F72">
      <w:pPr>
        <w:pStyle w:val="ConsPlusNormal"/>
        <w:jc w:val="center"/>
      </w:pPr>
      <w:r>
        <w:t xml:space="preserve">И </w:t>
      </w:r>
      <w:proofErr w:type="gramStart"/>
      <w:r>
        <w:t>ТРАНСПОРТИРОВАНИИ</w:t>
      </w:r>
      <w:proofErr w:type="gramEnd"/>
      <w:r>
        <w:t xml:space="preserve"> МИБП</w:t>
      </w:r>
    </w:p>
    <w:p w:rsidR="007B4F72" w:rsidRDefault="007B4F72">
      <w:pPr>
        <w:pStyle w:val="ConsPlusNormal"/>
        <w:jc w:val="center"/>
      </w:pPr>
    </w:p>
    <w:p w:rsidR="007B4F72" w:rsidRDefault="007B4F72">
      <w:pPr>
        <w:pStyle w:val="ConsPlusNormal"/>
        <w:jc w:val="center"/>
      </w:pPr>
      <w:r>
        <w:pict>
          <v:shape id="_x0000_i1025" style="width:313.5pt;height:342.75pt" coordsize="" o:spt="100" adj="0,,0" path="" filled="f" stroked="f">
            <v:stroke joinstyle="miter"/>
            <v:imagedata r:id="rId18" o:title="base_1_101847_1"/>
            <v:formulas/>
            <v:path o:connecttype="segments"/>
          </v:shape>
        </w:pict>
      </w:r>
    </w:p>
    <w:p w:rsidR="007B4F72" w:rsidRDefault="007B4F72">
      <w:pPr>
        <w:pStyle w:val="ConsPlusNormal"/>
      </w:pPr>
    </w:p>
    <w:p w:rsidR="007B4F72" w:rsidRDefault="007B4F72">
      <w:pPr>
        <w:pStyle w:val="ConsPlusNormal"/>
      </w:pPr>
    </w:p>
    <w:p w:rsidR="007B4F72" w:rsidRDefault="007B4F7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27C23" w:rsidRDefault="00C27C23"/>
    <w:sectPr w:rsidR="00C27C23" w:rsidSect="004250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characterSpacingControl w:val="doNotCompress"/>
  <w:compat/>
  <w:rsids>
    <w:rsidRoot w:val="007B4F72"/>
    <w:rsid w:val="00240E0B"/>
    <w:rsid w:val="0028738E"/>
    <w:rsid w:val="002C5E40"/>
    <w:rsid w:val="003943F4"/>
    <w:rsid w:val="0043431A"/>
    <w:rsid w:val="004365F0"/>
    <w:rsid w:val="005C22FF"/>
    <w:rsid w:val="007A57F7"/>
    <w:rsid w:val="007B4F72"/>
    <w:rsid w:val="008B69FC"/>
    <w:rsid w:val="00907A66"/>
    <w:rsid w:val="00952C8A"/>
    <w:rsid w:val="00A916B6"/>
    <w:rsid w:val="00AC48B3"/>
    <w:rsid w:val="00B72F2C"/>
    <w:rsid w:val="00BA0EE3"/>
    <w:rsid w:val="00BE7FAD"/>
    <w:rsid w:val="00C26F80"/>
    <w:rsid w:val="00C27C23"/>
    <w:rsid w:val="00CD6F37"/>
    <w:rsid w:val="00D03084"/>
    <w:rsid w:val="00EE50F5"/>
    <w:rsid w:val="00F36F72"/>
    <w:rsid w:val="00F513D4"/>
    <w:rsid w:val="00FF5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4F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4F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4F7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C1E8790ABC17D19A6E216FE8B471345AD1514F302F6D8982406EC730s5a5M" TargetMode="External"/><Relationship Id="rId13" Type="http://schemas.openxmlformats.org/officeDocument/2006/relationships/hyperlink" Target="consultantplus://offline/ref=8CC1E8790ABC17D19A6E216FE8B471345AD6524A35286D8982406EC730s5a5M" TargetMode="External"/><Relationship Id="rId1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CC1E8790ABC17D19A6E216FE8B471345ADE5B4B34286D8982406EC730s5a5M" TargetMode="External"/><Relationship Id="rId12" Type="http://schemas.openxmlformats.org/officeDocument/2006/relationships/hyperlink" Target="consultantplus://offline/ref=8CC1E8790ABC17D19A6E216FE8B471345AD45B493E286D8982406EC730s5a5M" TargetMode="External"/><Relationship Id="rId17" Type="http://schemas.openxmlformats.org/officeDocument/2006/relationships/hyperlink" Target="consultantplus://offline/ref=8CC1E8790ABC17D19A6E216FE8B471345ADE5B4B34286D8982406EC73055FAD0A4A9270425FD6FE3sEaD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CC1E8790ABC17D19A6E216FE8B471345AD0544C3F2C6D8982406EC73055FAD0A4A9270425FD6DE4sEa0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CC1E8790ABC17D19A6E216FE8B471345AD4504432286D8982406EC730s5a5M" TargetMode="External"/><Relationship Id="rId11" Type="http://schemas.openxmlformats.org/officeDocument/2006/relationships/hyperlink" Target="consultantplus://offline/ref=8CC1E8790ABC17D19A6E216FE8B471345CD3544F372130838A1962C5375AA5C7A3E02B0525FD6CsEa3M" TargetMode="External"/><Relationship Id="rId5" Type="http://schemas.openxmlformats.org/officeDocument/2006/relationships/hyperlink" Target="consultantplus://offline/ref=8CC1E8790ABC17D19A6E216FE8B471345CD3544F342130838A1962C5375AA5C7A3E02B0525FD6CsEa7M" TargetMode="External"/><Relationship Id="rId15" Type="http://schemas.openxmlformats.org/officeDocument/2006/relationships/hyperlink" Target="consultantplus://offline/ref=8CC1E8790ABC17D19A6E216FE8B471345CD15B45302130838A1962C5375AA5C7A3E02B0525FD6CsEa7M" TargetMode="External"/><Relationship Id="rId10" Type="http://schemas.openxmlformats.org/officeDocument/2006/relationships/hyperlink" Target="consultantplus://offline/ref=8CC1E8790ABC17D19A6E216FE8B471345CD3544F342130838A1962C5375AA5C7A3E02B0525FD6CsEa7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CC1E8790ABC17D19A6E216FE8B471345FD5534A312130838A1962C5375AA5C7A3E02B0525FD6CsEa6M" TargetMode="External"/><Relationship Id="rId14" Type="http://schemas.openxmlformats.org/officeDocument/2006/relationships/hyperlink" Target="consultantplus://offline/ref=8CC1E8790ABC17D19A6E216FE8B471345CD0534C3E2130838A1962C5375AA5C7A3E02B0525FD6CsEa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3173</Words>
  <Characters>18091</Characters>
  <Application>Microsoft Office Word</Application>
  <DocSecurity>0</DocSecurity>
  <Lines>150</Lines>
  <Paragraphs>42</Paragraphs>
  <ScaleCrop>false</ScaleCrop>
  <Company>Microsoft</Company>
  <LinksUpToDate>false</LinksUpToDate>
  <CharactersWithSpaces>21222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SM_voskoboynik</dc:creator>
  <cp:lastModifiedBy>SM_voskoboynik</cp:lastModifiedBy>
  <cp:revision>1</cp:revision>
  <dcterms:created xsi:type="dcterms:W3CDTF">2016-02-20T12:26:00Z</dcterms:created>
  <dcterms:modified xsi:type="dcterms:W3CDTF">2016-02-20T12:27:00Z</dcterms:modified>
</cp:coreProperties>
</file>